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4D" w:rsidRPr="00E80B7B" w:rsidRDefault="00B0244E" w:rsidP="00E80B7B">
      <w:pPr>
        <w:pStyle w:val="2"/>
        <w:jc w:val="center"/>
        <w:rPr>
          <w:sz w:val="36"/>
          <w:szCs w:val="36"/>
        </w:rPr>
      </w:pPr>
      <w:bookmarkStart w:id="0" w:name="_Toc58235944"/>
      <w:r w:rsidRPr="00E80B7B">
        <w:rPr>
          <w:sz w:val="36"/>
          <w:szCs w:val="36"/>
        </w:rPr>
        <w:t>Методические материалы                                                                                                в помощь участникам конкурса                                                                                     «Центр культуры Пермского края»</w:t>
      </w:r>
      <w:bookmarkEnd w:id="0"/>
    </w:p>
    <w:p w:rsidR="00377BAE" w:rsidRPr="00377BAE" w:rsidRDefault="00377BAE" w:rsidP="00377BA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0244E" w:rsidRDefault="00B0244E" w:rsidP="00B02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рекомендации к разработке                                                                                 и написанию проекта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сфере</w:t>
      </w:r>
    </w:p>
    <w:p w:rsidR="00B0244E" w:rsidRPr="00431ACA" w:rsidRDefault="00B0244E" w:rsidP="00377BAE">
      <w:pPr>
        <w:jc w:val="center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B0244E" w:rsidRPr="00431ACA" w:rsidRDefault="00B0244E" w:rsidP="00B0244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>Программа «Пермский край – территория культуры» стартовала в 2007 году как продолжение проекта «Пермь – культурная столица Поволжья 2006 года».</w:t>
      </w:r>
    </w:p>
    <w:p w:rsidR="00B0244E" w:rsidRPr="00431ACA" w:rsidRDefault="00B0244E" w:rsidP="00B0244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 xml:space="preserve">Программа направлена на реализацию в территориях Пермского края инновационных </w:t>
      </w:r>
      <w:proofErr w:type="spellStart"/>
      <w:r w:rsidRPr="00431ACA">
        <w:rPr>
          <w:rFonts w:ascii="Times New Roman" w:hAnsi="Times New Roman" w:cs="Times New Roman"/>
          <w:sz w:val="26"/>
          <w:szCs w:val="26"/>
        </w:rPr>
        <w:t>социо-культурных</w:t>
      </w:r>
      <w:proofErr w:type="spellEnd"/>
      <w:r w:rsidRPr="00431ACA">
        <w:rPr>
          <w:rFonts w:ascii="Times New Roman" w:hAnsi="Times New Roman" w:cs="Times New Roman"/>
          <w:sz w:val="26"/>
          <w:szCs w:val="26"/>
        </w:rPr>
        <w:t xml:space="preserve"> проектов, развитие современного менеджмента в сфере культуры, поддержку инициатив на конкурсной основе. Одно из основных направлений программы – организация и проведение конкурса «Центры культуры Пермского края».</w:t>
      </w:r>
    </w:p>
    <w:p w:rsidR="00B0244E" w:rsidRPr="00431ACA" w:rsidRDefault="00B0244E" w:rsidP="00B0244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 xml:space="preserve">Территории края соревнуются за присвоение статуса «Центр культуры» </w:t>
      </w:r>
      <w:proofErr w:type="gramStart"/>
      <w:r w:rsidRPr="00431A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31ACA">
        <w:rPr>
          <w:rFonts w:ascii="Times New Roman" w:hAnsi="Times New Roman" w:cs="Times New Roman"/>
          <w:sz w:val="26"/>
          <w:szCs w:val="26"/>
        </w:rPr>
        <w:t xml:space="preserve"> возможностью получения значительной финансовой поддержки на годовую реализацию проектов в культурной сфере. Для этого участники составляют комплексный проект, представляющий собой сумму конкретных </w:t>
      </w:r>
      <w:proofErr w:type="spellStart"/>
      <w:r w:rsidRPr="00431ACA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431ACA">
        <w:rPr>
          <w:rFonts w:ascii="Times New Roman" w:hAnsi="Times New Roman" w:cs="Times New Roman"/>
          <w:sz w:val="26"/>
          <w:szCs w:val="26"/>
        </w:rPr>
        <w:t xml:space="preserve"> мероприятий (объединенных общими</w:t>
      </w:r>
      <w:r w:rsidR="00F36346" w:rsidRPr="00EA0292">
        <w:rPr>
          <w:rFonts w:ascii="Times New Roman" w:hAnsi="Times New Roman" w:cs="Times New Roman"/>
          <w:sz w:val="26"/>
          <w:szCs w:val="26"/>
        </w:rPr>
        <w:t>:</w:t>
      </w:r>
      <w:r w:rsidRPr="00431ACA">
        <w:rPr>
          <w:rFonts w:ascii="Times New Roman" w:hAnsi="Times New Roman" w:cs="Times New Roman"/>
          <w:sz w:val="26"/>
          <w:szCs w:val="26"/>
        </w:rPr>
        <w:t xml:space="preserve"> идеологией, структурой управления, ресурсами), </w:t>
      </w:r>
      <w:r w:rsidR="00F36346" w:rsidRPr="00431ACA">
        <w:rPr>
          <w:rFonts w:ascii="Times New Roman" w:hAnsi="Times New Roman" w:cs="Times New Roman"/>
          <w:sz w:val="26"/>
          <w:szCs w:val="26"/>
        </w:rPr>
        <w:t>реализуемых на одной территории в течение одного календарного года. Участники конкурса – муниципалитеты Пермского края.</w:t>
      </w:r>
    </w:p>
    <w:p w:rsidR="00F36346" w:rsidRPr="00431ACA" w:rsidRDefault="00F36346" w:rsidP="00B0244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>Конкурс проводится в трех группах в зависимости от количества жителей муниципального образования или отдельного поселения, входящего в него. В каждой группе ежегодно определяется по одному победителю, который получает звание центра культуры Пермского края и субсидию из краевого бюджета на реализацию своего проекта.</w:t>
      </w:r>
    </w:p>
    <w:p w:rsidR="00F36346" w:rsidRDefault="00F36346" w:rsidP="00B0244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 xml:space="preserve">Программа реализуется при поддержке Министерства культуры </w:t>
      </w:r>
      <w:r w:rsidR="00377BAE" w:rsidRPr="00431ACA">
        <w:rPr>
          <w:rFonts w:ascii="Times New Roman" w:hAnsi="Times New Roman" w:cs="Times New Roman"/>
          <w:sz w:val="26"/>
          <w:szCs w:val="26"/>
        </w:rPr>
        <w:t>Пермского края.</w:t>
      </w:r>
    </w:p>
    <w:p w:rsidR="00431ACA" w:rsidRDefault="00431ACA" w:rsidP="00B024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1ACA" w:rsidRPr="00431ACA" w:rsidRDefault="00431ACA" w:rsidP="00B024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7BAE" w:rsidRPr="00EA0292" w:rsidRDefault="00377BAE" w:rsidP="0037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292">
        <w:rPr>
          <w:rFonts w:ascii="Times New Roman" w:hAnsi="Times New Roman" w:cs="Times New Roman"/>
          <w:sz w:val="24"/>
          <w:szCs w:val="24"/>
          <w:u w:val="single"/>
        </w:rPr>
        <w:t>Общие понятия:</w:t>
      </w:r>
    </w:p>
    <w:p w:rsidR="00377BAE" w:rsidRPr="00EA0292" w:rsidRDefault="00377BAE" w:rsidP="0037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292">
        <w:rPr>
          <w:rFonts w:ascii="Times New Roman" w:hAnsi="Times New Roman" w:cs="Times New Roman"/>
          <w:b/>
          <w:sz w:val="24"/>
          <w:szCs w:val="24"/>
        </w:rPr>
        <w:t>Социокультурный</w:t>
      </w:r>
      <w:proofErr w:type="spellEnd"/>
      <w:r w:rsidRPr="00EA029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EA0292">
        <w:rPr>
          <w:rFonts w:ascii="Times New Roman" w:hAnsi="Times New Roman" w:cs="Times New Roman"/>
          <w:sz w:val="24"/>
          <w:szCs w:val="24"/>
        </w:rPr>
        <w:t xml:space="preserve"> – логически завершенный план действий, направленный на </w:t>
      </w:r>
      <w:proofErr w:type="gramStart"/>
      <w:r w:rsidRPr="00EA0292"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 w:rsidRPr="00EA0292">
        <w:rPr>
          <w:rFonts w:ascii="Times New Roman" w:hAnsi="Times New Roman" w:cs="Times New Roman"/>
          <w:sz w:val="24"/>
          <w:szCs w:val="24"/>
        </w:rPr>
        <w:t xml:space="preserve"> какой либо важной для культурного развития территории задачи.</w:t>
      </w:r>
    </w:p>
    <w:p w:rsidR="00377BAE" w:rsidRPr="00EA0292" w:rsidRDefault="00377BAE" w:rsidP="0037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292">
        <w:rPr>
          <w:rFonts w:ascii="Times New Roman" w:hAnsi="Times New Roman" w:cs="Times New Roman"/>
          <w:b/>
          <w:sz w:val="24"/>
          <w:szCs w:val="24"/>
        </w:rPr>
        <w:t>Проект</w:t>
      </w:r>
      <w:r w:rsidRPr="00EA0292">
        <w:rPr>
          <w:rFonts w:ascii="Times New Roman" w:hAnsi="Times New Roman" w:cs="Times New Roman"/>
          <w:sz w:val="24"/>
          <w:szCs w:val="24"/>
        </w:rPr>
        <w:t xml:space="preserve"> – это комплекс взаимосвязанных работ, для выполнения которых выделяются соответствующие ресурсы и устанавливаются определенный сроки.</w:t>
      </w:r>
    </w:p>
    <w:p w:rsidR="00F36346" w:rsidRDefault="00F36346" w:rsidP="00377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BAE" w:rsidRPr="00431ACA" w:rsidRDefault="00377BAE" w:rsidP="00377BAE">
      <w:pPr>
        <w:pStyle w:val="1"/>
        <w:rPr>
          <w:sz w:val="32"/>
          <w:szCs w:val="32"/>
        </w:rPr>
      </w:pPr>
      <w:bookmarkStart w:id="1" w:name="_Toc58235945"/>
      <w:r w:rsidRPr="00431ACA">
        <w:rPr>
          <w:sz w:val="32"/>
          <w:szCs w:val="32"/>
        </w:rPr>
        <w:lastRenderedPageBreak/>
        <w:t>Постановка проблемы</w:t>
      </w:r>
      <w:bookmarkEnd w:id="1"/>
    </w:p>
    <w:p w:rsidR="00377BAE" w:rsidRPr="00431ACA" w:rsidRDefault="00377BAE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 xml:space="preserve">Задачи этого раздела – описать, почему возникла необходимость в выполнении проекта и как поставленная проблема соотносится с целями и задачами заявителя. </w:t>
      </w:r>
    </w:p>
    <w:p w:rsidR="00377BAE" w:rsidRPr="00431ACA" w:rsidRDefault="00377BAE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 xml:space="preserve">Из описания проблемы жюри должно будет уяснить себе сферу ваших интересов – </w:t>
      </w:r>
      <w:r w:rsidR="00EA0292" w:rsidRPr="00431ACA">
        <w:rPr>
          <w:rFonts w:ascii="Times New Roman" w:hAnsi="Times New Roman" w:cs="Times New Roman"/>
          <w:sz w:val="26"/>
          <w:szCs w:val="26"/>
        </w:rPr>
        <w:t>над,</w:t>
      </w:r>
      <w:r w:rsidRPr="00431ACA">
        <w:rPr>
          <w:rFonts w:ascii="Times New Roman" w:hAnsi="Times New Roman" w:cs="Times New Roman"/>
          <w:sz w:val="26"/>
          <w:szCs w:val="26"/>
        </w:rPr>
        <w:t xml:space="preserve"> чем вы работаете. В целом в этом разделе описывается ситуация, побудившая вас приступить к разработке проекта. </w:t>
      </w:r>
    </w:p>
    <w:p w:rsidR="00377BAE" w:rsidRPr="00431ACA" w:rsidRDefault="00377BAE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 xml:space="preserve">Вы должны объяснить, зачем нужен ваш проект. Описание проблемы должно отражать объективный взгляд на ситуацию в муниципалитете. </w:t>
      </w:r>
    </w:p>
    <w:p w:rsidR="00377BAE" w:rsidRPr="00431ACA" w:rsidRDefault="00377BAE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 xml:space="preserve">Особое внимание следует обратить на то, что формулировка проблем не должна отражать </w:t>
      </w:r>
      <w:r w:rsidR="008507CA" w:rsidRPr="00431ACA">
        <w:rPr>
          <w:rFonts w:ascii="Times New Roman" w:hAnsi="Times New Roman" w:cs="Times New Roman"/>
          <w:sz w:val="26"/>
          <w:szCs w:val="26"/>
        </w:rPr>
        <w:t xml:space="preserve">внутренние потребности вашей организации или муниципалитета. В частности, отсутствие у вас денег на развитие </w:t>
      </w:r>
      <w:proofErr w:type="spellStart"/>
      <w:r w:rsidR="008507CA" w:rsidRPr="00431ACA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="008507CA" w:rsidRPr="00431ACA">
        <w:rPr>
          <w:rFonts w:ascii="Times New Roman" w:hAnsi="Times New Roman" w:cs="Times New Roman"/>
          <w:sz w:val="26"/>
          <w:szCs w:val="26"/>
        </w:rPr>
        <w:t xml:space="preserve"> сферы – не проблема. Это очевидно из самого факта обращения за финансовой помощью. Важно ответить на вопрос, для решения какой проблемы вам нужны деньги. На что вы направите полученные вами средства?</w:t>
      </w:r>
    </w:p>
    <w:p w:rsidR="008507CA" w:rsidRPr="00431ACA" w:rsidRDefault="008507CA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>Лучше всего, если для доказательства вашей компетенции в данном вопросе вы включите в проект соответствующие статистические данные, докажете, что вы действительно собираетесь решить конкретную задачу.</w:t>
      </w:r>
    </w:p>
    <w:p w:rsidR="008507CA" w:rsidRPr="00431ACA" w:rsidRDefault="008507CA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>Лучше всего привести ряд наиболее эффектных данных, наглядно иллюстрирующих ситуацию.</w:t>
      </w:r>
    </w:p>
    <w:p w:rsidR="008507CA" w:rsidRPr="00431ACA" w:rsidRDefault="008507CA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 xml:space="preserve">Основные задачи раздела </w:t>
      </w:r>
      <w:r w:rsidRPr="00431ACA">
        <w:rPr>
          <w:rFonts w:ascii="Times New Roman" w:hAnsi="Times New Roman" w:cs="Times New Roman"/>
          <w:b/>
          <w:sz w:val="26"/>
          <w:szCs w:val="26"/>
        </w:rPr>
        <w:t>«Постановка проблемы»:</w:t>
      </w:r>
    </w:p>
    <w:p w:rsidR="00EA0292" w:rsidRDefault="008507CA" w:rsidP="008507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0292">
        <w:rPr>
          <w:rFonts w:ascii="Times New Roman" w:hAnsi="Times New Roman" w:cs="Times New Roman"/>
          <w:b/>
          <w:sz w:val="26"/>
          <w:szCs w:val="26"/>
        </w:rPr>
        <w:t xml:space="preserve">Дать сжатую формулировку ситуации, </w:t>
      </w:r>
      <w:r w:rsidRPr="00EA0292">
        <w:rPr>
          <w:rFonts w:ascii="Times New Roman" w:hAnsi="Times New Roman" w:cs="Times New Roman"/>
          <w:sz w:val="26"/>
          <w:szCs w:val="26"/>
        </w:rPr>
        <w:t>на которую вы считаете негативной и требующей изменения. Объяснить (доказать), почему она таковой является. Что будет, если проблема не найдет решения. Каковы масштабы проблемы.</w:t>
      </w:r>
    </w:p>
    <w:p w:rsidR="008507CA" w:rsidRPr="00EA0292" w:rsidRDefault="008507CA" w:rsidP="008507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0292">
        <w:rPr>
          <w:rFonts w:ascii="Times New Roman" w:hAnsi="Times New Roman" w:cs="Times New Roman"/>
          <w:b/>
          <w:sz w:val="26"/>
          <w:szCs w:val="26"/>
        </w:rPr>
        <w:t xml:space="preserve">Логически связать задачи, выполняемые вашей территорией (организацией), с проблемами, которые вы собираетесь решить. </w:t>
      </w:r>
    </w:p>
    <w:p w:rsidR="008507CA" w:rsidRPr="00431ACA" w:rsidRDefault="009C29BE" w:rsidP="008507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b/>
          <w:sz w:val="26"/>
          <w:szCs w:val="26"/>
        </w:rPr>
        <w:t xml:space="preserve">Сделать заявление о потребности в проекте. </w:t>
      </w:r>
      <w:r w:rsidRPr="00431ACA">
        <w:rPr>
          <w:rFonts w:ascii="Times New Roman" w:hAnsi="Times New Roman" w:cs="Times New Roman"/>
          <w:sz w:val="26"/>
          <w:szCs w:val="26"/>
        </w:rPr>
        <w:t>Необходимо убедить экспертов в том, что проблема в принципе разрешима, если будут созданы определенные условия (возможности).</w:t>
      </w:r>
    </w:p>
    <w:p w:rsidR="009C29BE" w:rsidRPr="00431ACA" w:rsidRDefault="009C29BE" w:rsidP="008507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b/>
          <w:sz w:val="26"/>
          <w:szCs w:val="26"/>
        </w:rPr>
        <w:t>Установить, чьи интересы затрагивает эта проблема.</w:t>
      </w:r>
      <w:r w:rsidRPr="00431ACA">
        <w:rPr>
          <w:rFonts w:ascii="Times New Roman" w:hAnsi="Times New Roman" w:cs="Times New Roman"/>
          <w:sz w:val="26"/>
          <w:szCs w:val="26"/>
        </w:rPr>
        <w:t xml:space="preserve"> Назовите группы людей (целевую аудиторию проекта), которые испытывают влияние сложившейся ситуации, покажите, что это для них означает.</w:t>
      </w:r>
    </w:p>
    <w:p w:rsidR="009C29BE" w:rsidRPr="00431ACA" w:rsidRDefault="009C29BE" w:rsidP="008507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1ACA">
        <w:rPr>
          <w:rFonts w:ascii="Times New Roman" w:hAnsi="Times New Roman" w:cs="Times New Roman"/>
          <w:sz w:val="26"/>
          <w:szCs w:val="26"/>
        </w:rPr>
        <w:t xml:space="preserve">Подтвердить насущность проблемы </w:t>
      </w:r>
      <w:r w:rsidRPr="00431ACA">
        <w:rPr>
          <w:rFonts w:ascii="Times New Roman" w:hAnsi="Times New Roman" w:cs="Times New Roman"/>
          <w:b/>
          <w:sz w:val="26"/>
          <w:szCs w:val="26"/>
        </w:rPr>
        <w:t xml:space="preserve">с помощью дополнительных материалов. </w:t>
      </w:r>
      <w:r w:rsidRPr="00431ACA">
        <w:rPr>
          <w:rFonts w:ascii="Times New Roman" w:hAnsi="Times New Roman" w:cs="Times New Roman"/>
          <w:sz w:val="26"/>
          <w:szCs w:val="26"/>
        </w:rPr>
        <w:t xml:space="preserve">Желательно, чтобы вы ссылались не только на себя и свои умозаключения, но и на факты. </w:t>
      </w:r>
    </w:p>
    <w:p w:rsidR="009C29BE" w:rsidRPr="00431ACA" w:rsidRDefault="009C29BE" w:rsidP="008507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b/>
          <w:sz w:val="26"/>
          <w:szCs w:val="26"/>
        </w:rPr>
        <w:t>Быть реалистичными</w:t>
      </w:r>
      <w:r w:rsidRPr="00431ACA">
        <w:rPr>
          <w:rFonts w:ascii="Times New Roman" w:hAnsi="Times New Roman" w:cs="Times New Roman"/>
          <w:sz w:val="26"/>
          <w:szCs w:val="26"/>
        </w:rPr>
        <w:t xml:space="preserve"> – ставить действительно разрешимые задачи. </w:t>
      </w:r>
    </w:p>
    <w:p w:rsidR="009C29BE" w:rsidRPr="00431ACA" w:rsidRDefault="009C29BE" w:rsidP="008507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 xml:space="preserve">Заинтересовать ярким образом, положенным в основу проекта. </w:t>
      </w:r>
    </w:p>
    <w:p w:rsidR="009C29BE" w:rsidRPr="00431ACA" w:rsidRDefault="009C29BE" w:rsidP="009C29BE">
      <w:pPr>
        <w:pStyle w:val="1"/>
        <w:rPr>
          <w:sz w:val="32"/>
          <w:szCs w:val="32"/>
        </w:rPr>
      </w:pPr>
      <w:bookmarkStart w:id="2" w:name="_Toc58235946"/>
      <w:r w:rsidRPr="00431ACA">
        <w:rPr>
          <w:sz w:val="32"/>
          <w:szCs w:val="32"/>
        </w:rPr>
        <w:lastRenderedPageBreak/>
        <w:t>Цели и задачи проекта</w:t>
      </w:r>
      <w:bookmarkEnd w:id="2"/>
    </w:p>
    <w:p w:rsidR="009C29BE" w:rsidRPr="00431ACA" w:rsidRDefault="00E70376" w:rsidP="00E703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>Цели и задачи проекта дают представления, каковы будут итоги выполнения проекта.</w:t>
      </w:r>
    </w:p>
    <w:p w:rsidR="00E70376" w:rsidRPr="00431ACA" w:rsidRDefault="00E70376" w:rsidP="00E703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b/>
          <w:sz w:val="26"/>
          <w:szCs w:val="26"/>
        </w:rPr>
        <w:t>Цель</w:t>
      </w:r>
      <w:r w:rsidRPr="00431ACA">
        <w:rPr>
          <w:rFonts w:ascii="Times New Roman" w:hAnsi="Times New Roman" w:cs="Times New Roman"/>
          <w:sz w:val="26"/>
          <w:szCs w:val="26"/>
        </w:rPr>
        <w:t xml:space="preserve"> – общий итог, во имя чего предпринимается проект. Цель должна показать тип проблемы, с которым имеет дело проект. Тем самым цели отличаются от задач. </w:t>
      </w:r>
    </w:p>
    <w:p w:rsidR="00E70376" w:rsidRPr="00431ACA" w:rsidRDefault="00955A0D" w:rsidP="009C29B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>Цели должны быть не только достижимыми в принципе, но и достижимыми в указанные сроки при тех затратах, которые вы предположили.</w:t>
      </w:r>
    </w:p>
    <w:p w:rsidR="008507CA" w:rsidRPr="00431ACA" w:rsidRDefault="00955A0D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 xml:space="preserve">Цель проекта должна включать описание ситуации, к которой приведут изменения, произошедшие благодаря работе по проекту. Цель – это тот «приз», к которому стремитесь, работая над проектом. </w:t>
      </w:r>
    </w:p>
    <w:p w:rsidR="00955A0D" w:rsidRPr="00431ACA" w:rsidRDefault="00955A0D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</w:r>
      <w:r w:rsidRPr="00431ACA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  <w:r w:rsidRPr="00431ACA">
        <w:rPr>
          <w:rFonts w:ascii="Times New Roman" w:hAnsi="Times New Roman" w:cs="Times New Roman"/>
          <w:sz w:val="26"/>
          <w:szCs w:val="26"/>
        </w:rPr>
        <w:t>– конкретные, частные результаты, которые заметно отличаются друг от друга, этапы и шаги, которые позволяют достичь цели. Это четкие и поддающиеся измерению результаты работы вашего проекта, те ступени на пути у цели, которые нельзя миновать, иначе цель проекта не будет достигнута.</w:t>
      </w:r>
    </w:p>
    <w:p w:rsidR="00955A0D" w:rsidRPr="00431ACA" w:rsidRDefault="00955A0D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>Задачи – это те возможные улучшения ситуации, которую вы описывали в разделе «Постановка проблемы», которые произойдут в результате в результате осуществления вашего проекта. Если каждый раз при написании задач вашего проекта вы будете рассматривать их в этом ключе, то легко поймете, как они должны выглядеть.</w:t>
      </w:r>
    </w:p>
    <w:p w:rsidR="00955A0D" w:rsidRPr="00431ACA" w:rsidRDefault="00955A0D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  <w:t>Задачи должны быть максимально конкретизированы</w:t>
      </w:r>
      <w:r w:rsidR="00431ACA" w:rsidRPr="00431ACA">
        <w:rPr>
          <w:rFonts w:ascii="Times New Roman" w:hAnsi="Times New Roman" w:cs="Times New Roman"/>
          <w:sz w:val="26"/>
          <w:szCs w:val="26"/>
        </w:rPr>
        <w:t xml:space="preserve">. В них должны содержаться количественные данные о степени полезности проекта. Такие количественные данные называются показателями. </w:t>
      </w:r>
    </w:p>
    <w:p w:rsidR="00431ACA" w:rsidRDefault="00431ACA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431ACA">
        <w:rPr>
          <w:rFonts w:ascii="Times New Roman" w:hAnsi="Times New Roman" w:cs="Times New Roman"/>
          <w:sz w:val="26"/>
          <w:szCs w:val="26"/>
        </w:rPr>
        <w:tab/>
      </w:r>
      <w:r w:rsidRPr="00431ACA">
        <w:rPr>
          <w:rFonts w:ascii="Times New Roman" w:hAnsi="Times New Roman" w:cs="Times New Roman"/>
          <w:b/>
          <w:sz w:val="26"/>
          <w:szCs w:val="26"/>
        </w:rPr>
        <w:t>Показатели</w:t>
      </w:r>
      <w:r w:rsidRPr="00431ACA">
        <w:rPr>
          <w:rFonts w:ascii="Times New Roman" w:hAnsi="Times New Roman" w:cs="Times New Roman"/>
          <w:sz w:val="26"/>
          <w:szCs w:val="26"/>
        </w:rPr>
        <w:t xml:space="preserve"> – инструмент, позволяющий точнее определить и разъяснить цели и задачи проекта и измерить его эффект. Это могут быть количественные и качественные показатели, статистические данные результаты социологических исследований и прочее.</w:t>
      </w:r>
    </w:p>
    <w:p w:rsidR="00431ACA" w:rsidRPr="00431ACA" w:rsidRDefault="00431ACA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всегда указывают на конкретный результат.</w:t>
      </w:r>
    </w:p>
    <w:p w:rsidR="00955A0D" w:rsidRDefault="00016032" w:rsidP="00377B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032">
        <w:rPr>
          <w:rFonts w:ascii="Times New Roman" w:hAnsi="Times New Roman" w:cs="Times New Roman"/>
          <w:b/>
          <w:sz w:val="26"/>
          <w:szCs w:val="26"/>
        </w:rPr>
        <w:tab/>
        <w:t>Критерии оценки раздела «Цели и задачи».</w:t>
      </w:r>
    </w:p>
    <w:p w:rsidR="00016032" w:rsidRDefault="00016032" w:rsidP="00377BAE">
      <w:pPr>
        <w:jc w:val="both"/>
        <w:rPr>
          <w:rFonts w:ascii="Times New Roman" w:hAnsi="Times New Roman" w:cs="Times New Roman"/>
          <w:sz w:val="26"/>
          <w:szCs w:val="26"/>
        </w:rPr>
      </w:pPr>
      <w:r w:rsidRPr="00016032">
        <w:rPr>
          <w:rFonts w:ascii="Times New Roman" w:hAnsi="Times New Roman" w:cs="Times New Roman"/>
          <w:sz w:val="26"/>
          <w:szCs w:val="26"/>
        </w:rPr>
        <w:t>(на что смотрят эксперты)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16032" w:rsidRPr="00EA0292" w:rsidRDefault="007F18A2" w:rsidP="00EA029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0292">
        <w:rPr>
          <w:rFonts w:ascii="Times New Roman" w:hAnsi="Times New Roman" w:cs="Times New Roman"/>
          <w:sz w:val="26"/>
          <w:szCs w:val="26"/>
        </w:rPr>
        <w:t>Насколько четко описываются предполагаемые итоги выполнения проекта, поддающиеся оценке.</w:t>
      </w:r>
    </w:p>
    <w:p w:rsidR="007F18A2" w:rsidRDefault="007F18A2" w:rsidP="007F18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Насколько ясно, что получается в результате выполнения проекта, какие произойдут изменения в существующей ситуации. </w:t>
      </w:r>
    </w:p>
    <w:p w:rsidR="007F18A2" w:rsidRDefault="007F18A2" w:rsidP="007F18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Насколько цели и задачи логически вытекают из постановки проблемы.</w:t>
      </w:r>
    </w:p>
    <w:p w:rsidR="007F18A2" w:rsidRDefault="007F18A2" w:rsidP="007F18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какой проблеме, сформулированной в предыдущем разделе, имеется, по крайней мере, одна четкая задача.</w:t>
      </w:r>
    </w:p>
    <w:p w:rsidR="007F18A2" w:rsidRDefault="007F18A2" w:rsidP="007F18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Насколько велика вероятность того, что в результате выполнения проекта задачи будут решены.</w:t>
      </w:r>
    </w:p>
    <w:p w:rsidR="007F18A2" w:rsidRDefault="007F18A2" w:rsidP="007F18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Насколько цели в принципе достижимы и результаты поддаются измерению.</w:t>
      </w:r>
    </w:p>
    <w:p w:rsidR="007F18A2" w:rsidRDefault="007F18A2" w:rsidP="007F18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Насколько из раздела ясно, кто извлечет пользу от выполнения проекта.</w:t>
      </w:r>
    </w:p>
    <w:p w:rsidR="007F18A2" w:rsidRDefault="007F18A2" w:rsidP="007F18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Указывается ли срок достижения цели.</w:t>
      </w:r>
    </w:p>
    <w:p w:rsidR="007F18A2" w:rsidRDefault="007F18A2" w:rsidP="007F18A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Насколько язык ясен и четок.</w:t>
      </w:r>
    </w:p>
    <w:p w:rsidR="007F18A2" w:rsidRDefault="007F18A2" w:rsidP="007F18A2">
      <w:pPr>
        <w:pStyle w:val="1"/>
        <w:rPr>
          <w:sz w:val="32"/>
          <w:szCs w:val="32"/>
        </w:rPr>
      </w:pPr>
      <w:bookmarkStart w:id="3" w:name="_Toc58235947"/>
      <w:r w:rsidRPr="007F18A2">
        <w:rPr>
          <w:sz w:val="32"/>
          <w:szCs w:val="32"/>
        </w:rPr>
        <w:t>Методы и механизмы реализации проекта</w:t>
      </w:r>
      <w:bookmarkEnd w:id="3"/>
    </w:p>
    <w:p w:rsidR="007F18A2" w:rsidRDefault="007F18A2" w:rsidP="007F18A2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Задачи этого блока – дать ясное представление о том, каким образом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предполагается достичь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конечные цели и решить поставленные задачи, другими словами, указать методы реализации проекта – это значит ответить на вопросы «Как именно?» и «Посредствам чего?».</w:t>
      </w:r>
    </w:p>
    <w:p w:rsidR="007F18A2" w:rsidRDefault="007F18A2" w:rsidP="007F18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Необходимо четко и понятно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:rsidR="007F18A2" w:rsidRPr="007F18A2" w:rsidRDefault="007F18A2" w:rsidP="007F18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8A2">
        <w:rPr>
          <w:rFonts w:ascii="Times New Roman" w:hAnsi="Times New Roman" w:cs="Times New Roman"/>
          <w:b/>
          <w:sz w:val="26"/>
          <w:szCs w:val="26"/>
        </w:rPr>
        <w:tab/>
        <w:t>Очень важно различить задачи и методы!</w:t>
      </w:r>
    </w:p>
    <w:p w:rsidR="007F18A2" w:rsidRDefault="007F18A2" w:rsidP="007F18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Естественность логической цепочки: проблема – цель – задача – метод.</w:t>
      </w:r>
    </w:p>
    <w:p w:rsidR="002B4A4B" w:rsidRPr="002B4A4B" w:rsidRDefault="002B4A4B" w:rsidP="002B4A4B">
      <w:pPr>
        <w:pStyle w:val="1"/>
        <w:rPr>
          <w:sz w:val="32"/>
          <w:szCs w:val="32"/>
        </w:rPr>
      </w:pPr>
      <w:bookmarkStart w:id="4" w:name="_Toc58235948"/>
      <w:r w:rsidRPr="002B4A4B">
        <w:rPr>
          <w:sz w:val="32"/>
          <w:szCs w:val="32"/>
        </w:rPr>
        <w:t>Этапы реализации проекта и рабочий план-график</w:t>
      </w:r>
      <w:bookmarkEnd w:id="4"/>
    </w:p>
    <w:p w:rsidR="002B4A4B" w:rsidRDefault="002B4A4B" w:rsidP="007F18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Из раздела должно быть ясно, что будет сделано, кто будет осуществлять действия, как они будут осуществляться, когда и в какой последовательности, какие ресурсы будут привлечены.</w:t>
      </w:r>
    </w:p>
    <w:p w:rsidR="002B4A4B" w:rsidRDefault="002B4A4B" w:rsidP="007F18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Здесь следует указать, какие этапы вы выделяете в ходе проекта. Это необходимо для того, чтобы понять, насколько логичен проект, вытекают ли этапы один из другого. </w:t>
      </w:r>
    </w:p>
    <w:p w:rsidR="002B4A4B" w:rsidRDefault="002B4A4B" w:rsidP="007F18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Рабочий план-график представляет собой последовательное воспроизведение событий (мероприятий) проекта с их кратким описанием и указанием сроков, в какой месяц что происходит. Более наглядно рабочий план-график можно представить в виде таблицы. </w:t>
      </w:r>
    </w:p>
    <w:p w:rsidR="002B4A4B" w:rsidRPr="002B4A4B" w:rsidRDefault="002B4A4B" w:rsidP="002B4A4B">
      <w:pPr>
        <w:pStyle w:val="1"/>
        <w:rPr>
          <w:sz w:val="32"/>
          <w:szCs w:val="32"/>
        </w:rPr>
      </w:pPr>
      <w:bookmarkStart w:id="5" w:name="_Toc58235949"/>
      <w:r w:rsidRPr="002B4A4B">
        <w:rPr>
          <w:sz w:val="32"/>
          <w:szCs w:val="32"/>
        </w:rPr>
        <w:t>Конкретный и значимый результат от реализации проекта</w:t>
      </w:r>
      <w:bookmarkEnd w:id="5"/>
    </w:p>
    <w:p w:rsidR="002B4A4B" w:rsidRDefault="002B4A4B" w:rsidP="007F18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Это очень важный раздел заявки. Он должен показать реальное изменение ситуации в случае реализации проекта. Этот блок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непрямую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должен быть связан с разделом показателей. </w:t>
      </w:r>
    </w:p>
    <w:p w:rsidR="002B4A4B" w:rsidRPr="002B4A4B" w:rsidRDefault="002B4A4B" w:rsidP="002B4A4B">
      <w:pPr>
        <w:pStyle w:val="1"/>
        <w:rPr>
          <w:sz w:val="32"/>
          <w:szCs w:val="32"/>
        </w:rPr>
      </w:pPr>
      <w:bookmarkStart w:id="6" w:name="_Toc58235950"/>
      <w:r w:rsidRPr="002B4A4B">
        <w:rPr>
          <w:sz w:val="32"/>
          <w:szCs w:val="32"/>
        </w:rPr>
        <w:lastRenderedPageBreak/>
        <w:t>Обоснованность экономических расчетов, рабочего плана и бюджета проекта</w:t>
      </w:r>
      <w:bookmarkEnd w:id="6"/>
    </w:p>
    <w:p w:rsidR="002B4A4B" w:rsidRDefault="002B4A4B" w:rsidP="007F18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Грамотно составленная смета </w:t>
      </w:r>
      <w:r w:rsidR="00867B94">
        <w:rPr>
          <w:rFonts w:ascii="Times New Roman" w:hAnsi="Times New Roman" w:cs="Times New Roman"/>
          <w:sz w:val="26"/>
          <w:szCs w:val="26"/>
        </w:rPr>
        <w:t>лучше самого проекта показывает экспертам, насколько реалистичны авторы заявки в своей работе. Экономические расчеты должны содержать подробные расчеты на каждую строку сметы. Для разработки этого раздела лучше привлекать профессионального экономиста или бухгалтера либо воспользоваться их консультативной помощью.</w:t>
      </w:r>
    </w:p>
    <w:p w:rsidR="00867B94" w:rsidRDefault="00867B94" w:rsidP="007F18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Бюджет проекта должен быть обоснованным.</w:t>
      </w:r>
    </w:p>
    <w:p w:rsidR="00867B94" w:rsidRDefault="00867B94" w:rsidP="007F18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Это означает, что затраты на оборудование, материалы и другие расходы должны быть действительно необходимы для осуществления проекта, а не рассчитанными из общих нужд заявителя.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получении проекта конкурсная комиссия в первую очередь обращает внимание:</w:t>
      </w:r>
    </w:p>
    <w:p w:rsidR="00867B94" w:rsidRDefault="00867B94" w:rsidP="00867B9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общую стоимость проекта;</w:t>
      </w:r>
    </w:p>
    <w:p w:rsidR="00867B94" w:rsidRDefault="00867B94" w:rsidP="00867B9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запрашиваемые средства;</w:t>
      </w:r>
    </w:p>
    <w:p w:rsidR="00867B94" w:rsidRDefault="00867B94" w:rsidP="00867B9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вклад самой организации в расходы по его реализации.</w:t>
      </w:r>
    </w:p>
    <w:p w:rsidR="00867B94" w:rsidRDefault="00867B94" w:rsidP="00EA02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составлении сметы расходов необходимо </w:t>
      </w:r>
      <w:r w:rsidRPr="00EA0292">
        <w:rPr>
          <w:rFonts w:ascii="Times New Roman" w:hAnsi="Times New Roman" w:cs="Times New Roman"/>
          <w:sz w:val="26"/>
          <w:szCs w:val="26"/>
        </w:rPr>
        <w:t>конкретизировать долю</w:t>
      </w:r>
      <w:r w:rsidRPr="00867B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0292">
        <w:rPr>
          <w:rFonts w:ascii="Times New Roman" w:hAnsi="Times New Roman" w:cs="Times New Roman"/>
          <w:sz w:val="26"/>
          <w:szCs w:val="26"/>
        </w:rPr>
        <w:t>заявителя</w:t>
      </w:r>
      <w:r>
        <w:rPr>
          <w:rFonts w:ascii="Times New Roman" w:hAnsi="Times New Roman" w:cs="Times New Roman"/>
          <w:sz w:val="26"/>
          <w:szCs w:val="26"/>
        </w:rPr>
        <w:t xml:space="preserve"> в стоимость проекта. Она может находиться в разных статьях расходов бюджета: оплата труда, аренда помещения, которое будет использовано в процессе реализации проекта, расходных материалах, транспортных расходах и т.д. Естественно, что все эти расходы напрямую связаны с реализацией заявляемого проекта, но очень часто не учитываются при составлении его бюджета.</w:t>
      </w:r>
    </w:p>
    <w:p w:rsidR="0000003F" w:rsidRPr="0000003F" w:rsidRDefault="0000003F" w:rsidP="0000003F">
      <w:pPr>
        <w:pStyle w:val="1"/>
        <w:rPr>
          <w:sz w:val="32"/>
          <w:szCs w:val="32"/>
        </w:rPr>
      </w:pPr>
      <w:bookmarkStart w:id="7" w:name="_Toc58235951"/>
      <w:r w:rsidRPr="0000003F">
        <w:rPr>
          <w:sz w:val="32"/>
          <w:szCs w:val="32"/>
        </w:rPr>
        <w:t>Содержательный план</w:t>
      </w:r>
      <w:bookmarkEnd w:id="7"/>
    </w:p>
    <w:p w:rsidR="0000003F" w:rsidRDefault="0000003F" w:rsidP="00EA02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Содержательный план основных мероприятий должен соответствовать идеологической концепции программы. То есть каждое мероприятие, каждый пункт программы должен тем или иным образом раскрывать заявленную тему </w:t>
      </w:r>
      <w:proofErr w:type="gramStart"/>
      <w:r>
        <w:rPr>
          <w:rFonts w:ascii="Times New Roman" w:hAnsi="Times New Roman" w:cs="Times New Roman"/>
          <w:sz w:val="26"/>
          <w:szCs w:val="26"/>
        </w:rPr>
        <w:t>–о</w:t>
      </w:r>
      <w:proofErr w:type="gramEnd"/>
      <w:r>
        <w:rPr>
          <w:rFonts w:ascii="Times New Roman" w:hAnsi="Times New Roman" w:cs="Times New Roman"/>
          <w:sz w:val="26"/>
          <w:szCs w:val="26"/>
        </w:rPr>
        <w:t>браз программы, способствовать наиболее полному освещению заявленных направлений и составлять единый комплекс.</w:t>
      </w:r>
    </w:p>
    <w:p w:rsidR="0000003F" w:rsidRDefault="004F72FB" w:rsidP="00EA02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Содержательный план основных мероприятий программы – это детальное описание каждого мероприятия, которое включает, в том числе:</w:t>
      </w:r>
    </w:p>
    <w:p w:rsidR="004F72FB" w:rsidRDefault="004F72FB" w:rsidP="004F72F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72FB">
        <w:rPr>
          <w:rFonts w:ascii="Times New Roman" w:hAnsi="Times New Roman" w:cs="Times New Roman"/>
          <w:sz w:val="26"/>
          <w:szCs w:val="26"/>
        </w:rPr>
        <w:t>определение формы проведения мероприятия (конкурс, фестиваль, выставка, акция и т.д.);</w:t>
      </w:r>
    </w:p>
    <w:p w:rsidR="004F72FB" w:rsidRDefault="004F72FB" w:rsidP="004F72F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указание целевой аудитории, на которую направлено мероприятие;</w:t>
      </w:r>
    </w:p>
    <w:p w:rsidR="004F72FB" w:rsidRDefault="004F72FB" w:rsidP="004F72F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краткую концепцию мероприятия с описание целей и задач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положении конкурса ЦКПК-2020;</w:t>
      </w:r>
    </w:p>
    <w:p w:rsidR="004F72FB" w:rsidRDefault="004F72FB" w:rsidP="004F72F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предполагаемого круга основных участников и партнеров, в том числе финансовой поддержки, подтвержденной спонсорскими письмами (если есть);</w:t>
      </w:r>
    </w:p>
    <w:p w:rsidR="004F72FB" w:rsidRDefault="004F72FB" w:rsidP="004F72F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указание (если есть) на дополнительные конкурентные преимущества мероприятия (межрегиональный, межтерриториальный масштаб, уникальность для территории или всего Пермского края, международное партнерство в рамках мероприятии и т.п.);</w:t>
      </w:r>
    </w:p>
    <w:p w:rsidR="004F72FB" w:rsidRDefault="004F72FB" w:rsidP="004F72F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долгосрочные перспективы мероприятия и значимость для территории, Пермского края, России;</w:t>
      </w:r>
    </w:p>
    <w:p w:rsidR="004F72FB" w:rsidRDefault="004F72FB" w:rsidP="004F72F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готовность администрации поселения/города/района участвовать в подготовке мероприятия в плане создания необходимой инфраструктуры за счет дополнительных бюджетных средств;</w:t>
      </w:r>
    </w:p>
    <w:p w:rsidR="004F72FB" w:rsidRDefault="004F72FB" w:rsidP="004F72F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– указание на аналог планируемого мероприятия.</w:t>
      </w:r>
    </w:p>
    <w:p w:rsidR="004F72F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Содержательный план основных мероприятий программы желательно составлять по блокам – главным направлениям программы, что позволяет наиболее четко представить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контент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отличие от организационного плана, не предполагает приведения стоимости мероприятия.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наоборот, в организационный план не требуется включать подобное описание мероприятий. </w:t>
      </w: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150C8" w:rsidRDefault="00B150C8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E80B7B" w:rsidRDefault="006A67A8" w:rsidP="00E80B7B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2pt;margin-top:-16.2pt;width:186.25pt;height:126.05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5746AF" w:rsidRPr="00E80B7B" w:rsidRDefault="005746AF" w:rsidP="00E80B7B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80B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Приложение 1 к Порядку предоставления субсидий из бюджета Пермского края бюджета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  <w:r w:rsidRPr="00E80B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муниципальных образований Пермского края на </w:t>
                  </w:r>
                  <w:proofErr w:type="spellStart"/>
                  <w:proofErr w:type="gramStart"/>
                  <w:r w:rsidRPr="00E80B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proofErr w:type="spellEnd"/>
                  <w:proofErr w:type="gramEnd"/>
                  <w:r w:rsidRPr="00E80B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проведение мероприятий «Пермский край – территория культуры»</w:t>
                  </w:r>
                </w:p>
              </w:txbxContent>
            </v:textbox>
          </v:shape>
        </w:pict>
      </w:r>
    </w:p>
    <w:p w:rsidR="00E80B7B" w:rsidRPr="00E80B7B" w:rsidRDefault="00E80B7B" w:rsidP="00E80B7B">
      <w:pPr>
        <w:rPr>
          <w:rFonts w:ascii="Times New Roman" w:hAnsi="Times New Roman" w:cs="Times New Roman"/>
          <w:sz w:val="26"/>
          <w:szCs w:val="26"/>
        </w:rPr>
      </w:pPr>
    </w:p>
    <w:p w:rsidR="00E80B7B" w:rsidRPr="00E80B7B" w:rsidRDefault="00E80B7B" w:rsidP="00E80B7B">
      <w:pPr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rPr>
          <w:rFonts w:ascii="Times New Roman" w:hAnsi="Times New Roman" w:cs="Times New Roman"/>
          <w:sz w:val="26"/>
          <w:szCs w:val="26"/>
        </w:rPr>
      </w:pPr>
    </w:p>
    <w:p w:rsidR="00E80B7B" w:rsidRDefault="00E80B7B" w:rsidP="00E80B7B">
      <w:pPr>
        <w:tabs>
          <w:tab w:val="left" w:pos="77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80B7B" w:rsidRPr="00484FC4" w:rsidRDefault="00E80B7B" w:rsidP="00E80B7B">
      <w:pPr>
        <w:pStyle w:val="2"/>
        <w:jc w:val="center"/>
        <w:rPr>
          <w:sz w:val="32"/>
          <w:szCs w:val="32"/>
        </w:rPr>
      </w:pPr>
      <w:bookmarkStart w:id="8" w:name="_Toc58235952"/>
      <w:r w:rsidRPr="00484FC4">
        <w:rPr>
          <w:sz w:val="32"/>
          <w:szCs w:val="32"/>
        </w:rPr>
        <w:t>КРИТЕРИИ ОЦЕНКИ ПРОЕКТОВ, представленных для участия в конкурсном отборе муниципальных образований для предоставления субсидий из бюджета Пермского края (</w:t>
      </w:r>
      <w:r w:rsidRPr="00484FC4">
        <w:rPr>
          <w:sz w:val="32"/>
          <w:szCs w:val="32"/>
          <w:lang w:val="en-US"/>
        </w:rPr>
        <w:t>I</w:t>
      </w:r>
      <w:r w:rsidRPr="00484FC4">
        <w:rPr>
          <w:sz w:val="32"/>
          <w:szCs w:val="32"/>
        </w:rPr>
        <w:t xml:space="preserve"> этап)</w:t>
      </w:r>
      <w:bookmarkEnd w:id="8"/>
    </w:p>
    <w:p w:rsidR="00B150C8" w:rsidRDefault="00B150C8" w:rsidP="00700A0B">
      <w:pPr>
        <w:tabs>
          <w:tab w:val="left" w:pos="778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00A0B" w:rsidRDefault="00700A0B" w:rsidP="00700A0B">
      <w:pPr>
        <w:tabs>
          <w:tab w:val="left" w:pos="778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00A0B">
        <w:rPr>
          <w:rFonts w:ascii="Times New Roman" w:hAnsi="Times New Roman" w:cs="Times New Roman"/>
          <w:i/>
          <w:sz w:val="26"/>
          <w:szCs w:val="26"/>
        </w:rPr>
        <w:t xml:space="preserve">Список изменяющих документов                                                                                     (в </w:t>
      </w:r>
      <w:r w:rsidR="0077204C" w:rsidRPr="0077204C">
        <w:rPr>
          <w:rFonts w:ascii="Times New Roman" w:hAnsi="Times New Roman" w:cs="Times New Roman"/>
          <w:i/>
          <w:sz w:val="26"/>
          <w:szCs w:val="26"/>
        </w:rPr>
        <w:t xml:space="preserve">ред. </w:t>
      </w:r>
      <w:hyperlink r:id="rId8" w:history="1">
        <w:r w:rsidR="0077204C" w:rsidRPr="0077204C">
          <w:rPr>
            <w:rFonts w:ascii="Times New Roman" w:hAnsi="Times New Roman" w:cs="Times New Roman"/>
            <w:i/>
            <w:sz w:val="26"/>
            <w:szCs w:val="26"/>
          </w:rPr>
          <w:t>Постановления</w:t>
        </w:r>
      </w:hyperlink>
      <w:r w:rsidR="0077204C" w:rsidRPr="0077204C">
        <w:rPr>
          <w:rFonts w:ascii="Times New Roman" w:hAnsi="Times New Roman" w:cs="Times New Roman"/>
          <w:i/>
          <w:sz w:val="26"/>
          <w:szCs w:val="26"/>
        </w:rPr>
        <w:t xml:space="preserve"> Правительства Пермского края от 30.12.2019 N 1030-п</w:t>
      </w:r>
      <w:r w:rsidRPr="00700A0B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811"/>
        <w:gridCol w:w="3828"/>
      </w:tblGrid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Критерии оценки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Балльная оценка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3</w:t>
            </w:r>
          </w:p>
        </w:tc>
      </w:tr>
      <w:tr w:rsidR="0077204C" w:rsidTr="0077204C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Содержание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Наличие в проекте мероприятий, ведущих к увеличению посещаемости учреждений культуры (создание новых выставок, проведение мастер-классов, организация </w:t>
            </w:r>
            <w:proofErr w:type="spellStart"/>
            <w:r>
              <w:t>арт-резиденций</w:t>
            </w:r>
            <w:proofErr w:type="spellEnd"/>
            <w:r>
              <w:t>, открытие музейных экспозиций и т.д.)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от 1 до 3 мероприятий - 1 балл;</w:t>
            </w:r>
          </w:p>
          <w:p w:rsidR="0077204C" w:rsidRDefault="0077204C" w:rsidP="0077204C">
            <w:pPr>
              <w:pStyle w:val="ConsPlusNormal"/>
            </w:pPr>
            <w:r>
              <w:t>от 4 до 5 мероприятий - 2 балла;</w:t>
            </w:r>
          </w:p>
          <w:p w:rsidR="0077204C" w:rsidRDefault="0077204C" w:rsidP="0077204C">
            <w:pPr>
              <w:pStyle w:val="ConsPlusNormal"/>
            </w:pPr>
            <w:r>
              <w:t>более 5 мероприятий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Создание в рамках проекта современной инфраструктуры (модернизация существующей) для творческой самореализации и досуга населения (культурно-образовательных и музейных комплексов, выставочных пространств)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1-2 мероприятия - 1 балл;</w:t>
            </w:r>
          </w:p>
          <w:p w:rsidR="0077204C" w:rsidRDefault="0077204C" w:rsidP="0077204C">
            <w:pPr>
              <w:pStyle w:val="ConsPlusNormal"/>
            </w:pPr>
            <w:r>
              <w:t>3-4 мероприятия - 2 балла;</w:t>
            </w:r>
          </w:p>
          <w:p w:rsidR="0077204C" w:rsidRDefault="0077204C" w:rsidP="0077204C">
            <w:pPr>
              <w:pStyle w:val="ConsPlusNormal"/>
            </w:pPr>
            <w:r>
              <w:t>5 и более мероприятий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Привлечение к реализации мероприятий проекта партнеров из сектора малого предпринимательства в сфере культуры, туризма и </w:t>
            </w:r>
            <w:proofErr w:type="spellStart"/>
            <w:r>
              <w:t>креативных</w:t>
            </w:r>
            <w:proofErr w:type="spellEnd"/>
            <w:r>
              <w:t xml:space="preserve"> индустрий (партнеры и (или) организаторы/исполнители конкретных мероприятий проекта)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1 партнер - 1 балл;</w:t>
            </w:r>
          </w:p>
          <w:p w:rsidR="0077204C" w:rsidRDefault="0077204C" w:rsidP="0077204C">
            <w:pPr>
              <w:pStyle w:val="ConsPlusNormal"/>
            </w:pPr>
            <w:r>
              <w:t>2-3 партнера - 2 балла;</w:t>
            </w:r>
          </w:p>
          <w:p w:rsidR="0077204C" w:rsidRDefault="0077204C" w:rsidP="0077204C">
            <w:pPr>
              <w:pStyle w:val="ConsPlusNormal"/>
            </w:pPr>
            <w:r>
              <w:t>4 и более партнеров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Повышение привлекательности территории муниципального образования Пермского края путем формирования и продвижения культурно ориентированного бренда муниципального образования Пермского края:</w:t>
            </w:r>
          </w:p>
          <w:p w:rsidR="0077204C" w:rsidRDefault="0077204C" w:rsidP="0077204C">
            <w:pPr>
              <w:pStyle w:val="ConsPlusNormal"/>
            </w:pPr>
            <w:r>
              <w:t>4.1. на муниципальном уровне;</w:t>
            </w:r>
          </w:p>
          <w:p w:rsidR="0077204C" w:rsidRDefault="0077204C" w:rsidP="0077204C">
            <w:pPr>
              <w:pStyle w:val="ConsPlusNormal"/>
            </w:pPr>
            <w:r>
              <w:t>4.2. на региональном уровне;</w:t>
            </w:r>
          </w:p>
          <w:p w:rsidR="0077204C" w:rsidRDefault="0077204C" w:rsidP="0077204C">
            <w:pPr>
              <w:pStyle w:val="ConsPlusNormal"/>
            </w:pPr>
            <w:r>
              <w:t>4.3. на межрегиональном и федеральном уровнях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 муниципальном уровне - 1 балл;</w:t>
            </w:r>
          </w:p>
          <w:p w:rsidR="0077204C" w:rsidRDefault="0077204C" w:rsidP="0077204C">
            <w:pPr>
              <w:pStyle w:val="ConsPlusNormal"/>
            </w:pPr>
            <w:r>
              <w:t>на региональном уровне - 2 балла;</w:t>
            </w:r>
          </w:p>
          <w:p w:rsidR="0077204C" w:rsidRDefault="0077204C" w:rsidP="0077204C">
            <w:pPr>
              <w:pStyle w:val="ConsPlusNormal"/>
            </w:pPr>
            <w:r>
              <w:t>на межрегиональном и федеральном уровнях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Актуализация в рамках проекта специфического содержания местной идентичности (исторической, национальной, культурной, социальной и т.п.)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Привлечение к реализации мероприятий проекта партнеров из числа социально ориентированных общественных (некоммерческих) организаций (далее - СОНКО), в том числе волонтеров культуры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1-2 мероприятия с участием СОНКО и волонтеров культуры - 1 балл;</w:t>
            </w:r>
          </w:p>
          <w:p w:rsidR="0077204C" w:rsidRDefault="0077204C" w:rsidP="0077204C">
            <w:pPr>
              <w:pStyle w:val="ConsPlusNormal"/>
            </w:pPr>
            <w:r>
              <w:t>3-4 мероприятия - 2 балла;</w:t>
            </w:r>
          </w:p>
          <w:p w:rsidR="0077204C" w:rsidRDefault="0077204C" w:rsidP="0077204C">
            <w:pPr>
              <w:pStyle w:val="ConsPlusNormal"/>
            </w:pPr>
            <w:r>
              <w:t>5 и более мероприятий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в проекте новых для территории муниципального образования Пермского края видов культурной деятельности и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в проекте мероприятий, способствующих развитию местных творческих коллективов, личностей, повышению уровня профессионализма их руководителей и качества программ (мастер-классы, обмен опытом с коллективами других городов Пермского края и России, постановка новых программ и т.д.)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в проекте мероприятий, направленных на развитие межмуниципального, межрегионального и международного сотрудничества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мероприятий с межмуниципальным сотрудничеством - 1 балл за каждое мероприятие;</w:t>
            </w:r>
          </w:p>
          <w:p w:rsidR="0077204C" w:rsidRDefault="0077204C" w:rsidP="0077204C">
            <w:pPr>
              <w:pStyle w:val="ConsPlusNormal"/>
            </w:pPr>
            <w:r>
              <w:t>наличие мероприятий с межрегиональным сотрудничеством - 2 балла за каждое мероприятие;</w:t>
            </w:r>
          </w:p>
          <w:p w:rsidR="0077204C" w:rsidRDefault="0077204C" w:rsidP="0077204C">
            <w:pPr>
              <w:pStyle w:val="ConsPlusNormal"/>
            </w:pPr>
            <w:r>
              <w:t>наличие мероприятий с международным сотрудничеством - 3 балла за каждое мероприятие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в проекте мероприятий, способствующих взаимодействию различных культур, субкультур и поколений в процессе реализации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- 2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proofErr w:type="gramStart"/>
            <w:r>
              <w:t xml:space="preserve">Создание в рамках проекта условий для формирования новых компетенций в местном культурном секторе (менеджеров, администраторов, </w:t>
            </w:r>
            <w:proofErr w:type="spellStart"/>
            <w:r>
              <w:t>арт-продюсеров</w:t>
            </w:r>
            <w:proofErr w:type="spellEnd"/>
            <w:r>
              <w:t xml:space="preserve">, а также культурных медиаторов, аниматоров и проектных тренеров), в том числе участие работников отрасли культуры в переподготовке кадров в рамках федерального проекта "Творческие люди" национального проекта "Культура" (переподготовка кадров, проведение лекций, мастер-классов, </w:t>
            </w:r>
            <w:proofErr w:type="spellStart"/>
            <w:r>
              <w:t>вебинаров</w:t>
            </w:r>
            <w:proofErr w:type="spellEnd"/>
            <w:r>
              <w:t xml:space="preserve"> и т.д.)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на территории муниципального образования Пермского края добровольческого движения в сфере культуры "Волонтеры культуры" или участие в федеральных проектах по данному направлению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Создание в рамках реализации проекта условий для межведомственного взаимодействия, мероприятий, объединяющих учреждения разных ведомств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Наличие в проекте предложений по созданию уникальных </w:t>
            </w:r>
            <w:proofErr w:type="spellStart"/>
            <w:r>
              <w:t>арт-объектов</w:t>
            </w:r>
            <w:proofErr w:type="spellEnd"/>
            <w:r>
              <w:t xml:space="preserve"> и элементов городской среды, которые идентифицируют территорию и отвечают целям и задачам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Долгосрочность эффекта реализации проекта (возможность продолжения </w:t>
            </w:r>
            <w:proofErr w:type="spellStart"/>
            <w:r>
              <w:t>социокультурных</w:t>
            </w:r>
            <w:proofErr w:type="spellEnd"/>
            <w:r>
              <w:t xml:space="preserve"> инициатив после завершения проекта)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Эффект только в годы реализации проекта - 1 балл;</w:t>
            </w:r>
          </w:p>
          <w:p w:rsidR="0077204C" w:rsidRDefault="0077204C" w:rsidP="0077204C">
            <w:pPr>
              <w:pStyle w:val="ConsPlusNormal"/>
            </w:pPr>
            <w:r>
              <w:t>эффект в течение 2-3 лет после реализации проекта - 2 балла;</w:t>
            </w:r>
          </w:p>
          <w:p w:rsidR="0077204C" w:rsidRDefault="0077204C" w:rsidP="0077204C">
            <w:pPr>
              <w:pStyle w:val="ConsPlusNormal"/>
            </w:pPr>
            <w:r>
              <w:t>эффект более 3 лет - 3 балла</w:t>
            </w:r>
          </w:p>
        </w:tc>
      </w:tr>
    </w:tbl>
    <w:p w:rsidR="00700A0B" w:rsidRDefault="00700A0B" w:rsidP="00700A0B">
      <w:pPr>
        <w:tabs>
          <w:tab w:val="left" w:pos="7785"/>
        </w:tabs>
        <w:rPr>
          <w:rFonts w:ascii="Times New Roman" w:hAnsi="Times New Roman" w:cs="Times New Roman"/>
          <w:sz w:val="26"/>
          <w:szCs w:val="26"/>
        </w:rPr>
      </w:pPr>
    </w:p>
    <w:p w:rsidR="00484FC4" w:rsidRDefault="00484FC4" w:rsidP="00700A0B">
      <w:pPr>
        <w:tabs>
          <w:tab w:val="left" w:pos="7785"/>
        </w:tabs>
        <w:rPr>
          <w:rFonts w:ascii="Times New Roman" w:hAnsi="Times New Roman" w:cs="Times New Roman"/>
          <w:sz w:val="26"/>
          <w:szCs w:val="26"/>
        </w:rPr>
      </w:pPr>
    </w:p>
    <w:p w:rsidR="00484FC4" w:rsidRDefault="006A67A8" w:rsidP="00700A0B">
      <w:pPr>
        <w:tabs>
          <w:tab w:val="left" w:pos="77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202" style="position:absolute;margin-left:274.65pt;margin-top:-15.8pt;width:186.25pt;height:126.05pt;z-index:251661312;mso-width-percent:400;mso-height-percent:200;mso-width-percent:400;mso-height-percent:200;mso-width-relative:margin;mso-height-relative:margin" strokecolor="white [3212]">
            <v:textbox style="mso-next-textbox:#_x0000_s1027;mso-fit-shape-to-text:t">
              <w:txbxContent>
                <w:p w:rsidR="005746AF" w:rsidRPr="00E80B7B" w:rsidRDefault="005746AF" w:rsidP="00484FC4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80B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  <w:r w:rsidRPr="00E80B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к Порядку предоставления субсидий из бюджета Пермского края бюджета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  <w:r w:rsidRPr="00E80B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муниципальных образований Пермского края на </w:t>
                  </w:r>
                  <w:proofErr w:type="spellStart"/>
                  <w:proofErr w:type="gramStart"/>
                  <w:r w:rsidRPr="00E80B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proofErr w:type="spellEnd"/>
                  <w:proofErr w:type="gramEnd"/>
                  <w:r w:rsidRPr="00E80B7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проведение мероприятий «Пермский край – территория культуры»</w:t>
                  </w:r>
                </w:p>
              </w:txbxContent>
            </v:textbox>
          </v:shape>
        </w:pict>
      </w:r>
    </w:p>
    <w:p w:rsidR="00484FC4" w:rsidRDefault="00484FC4" w:rsidP="00700A0B">
      <w:pPr>
        <w:tabs>
          <w:tab w:val="left" w:pos="7785"/>
        </w:tabs>
        <w:rPr>
          <w:rFonts w:ascii="Times New Roman" w:hAnsi="Times New Roman" w:cs="Times New Roman"/>
          <w:sz w:val="26"/>
          <w:szCs w:val="26"/>
        </w:rPr>
      </w:pPr>
    </w:p>
    <w:p w:rsidR="00484FC4" w:rsidRDefault="00484FC4" w:rsidP="00700A0B">
      <w:pPr>
        <w:tabs>
          <w:tab w:val="left" w:pos="7785"/>
        </w:tabs>
        <w:rPr>
          <w:rFonts w:ascii="Times New Roman" w:hAnsi="Times New Roman" w:cs="Times New Roman"/>
          <w:sz w:val="26"/>
          <w:szCs w:val="26"/>
        </w:rPr>
      </w:pPr>
    </w:p>
    <w:p w:rsidR="00484FC4" w:rsidRDefault="00484FC4" w:rsidP="00700A0B">
      <w:pPr>
        <w:tabs>
          <w:tab w:val="left" w:pos="7785"/>
        </w:tabs>
        <w:rPr>
          <w:rFonts w:ascii="Times New Roman" w:hAnsi="Times New Roman" w:cs="Times New Roman"/>
          <w:sz w:val="26"/>
          <w:szCs w:val="26"/>
        </w:rPr>
      </w:pPr>
    </w:p>
    <w:p w:rsidR="00484FC4" w:rsidRDefault="00484FC4" w:rsidP="00700A0B">
      <w:pPr>
        <w:tabs>
          <w:tab w:val="left" w:pos="7785"/>
        </w:tabs>
        <w:rPr>
          <w:rFonts w:ascii="Times New Roman" w:hAnsi="Times New Roman" w:cs="Times New Roman"/>
          <w:sz w:val="26"/>
          <w:szCs w:val="26"/>
        </w:rPr>
      </w:pPr>
    </w:p>
    <w:p w:rsidR="00484FC4" w:rsidRPr="00484FC4" w:rsidRDefault="00484FC4" w:rsidP="00484FC4">
      <w:pPr>
        <w:pStyle w:val="2"/>
        <w:jc w:val="center"/>
        <w:rPr>
          <w:sz w:val="32"/>
          <w:szCs w:val="32"/>
        </w:rPr>
      </w:pPr>
      <w:bookmarkStart w:id="9" w:name="_Toc58235953"/>
      <w:r w:rsidRPr="00484FC4">
        <w:rPr>
          <w:sz w:val="32"/>
          <w:szCs w:val="32"/>
        </w:rPr>
        <w:t>КРИТЕРИИ ОЦЕНКИ ПРОЕКТОВ, представленных для участия в конкурсном отборе муниципальных образований для предоставления субсидий  из бюджета Пермского края (</w:t>
      </w:r>
      <w:r w:rsidRPr="00484FC4">
        <w:rPr>
          <w:sz w:val="32"/>
          <w:szCs w:val="32"/>
          <w:lang w:val="en-US"/>
        </w:rPr>
        <w:t>II</w:t>
      </w:r>
      <w:r w:rsidRPr="00484FC4">
        <w:rPr>
          <w:sz w:val="32"/>
          <w:szCs w:val="32"/>
        </w:rPr>
        <w:t xml:space="preserve"> этап)</w:t>
      </w:r>
      <w:bookmarkEnd w:id="9"/>
    </w:p>
    <w:p w:rsidR="00484FC4" w:rsidRDefault="00484FC4" w:rsidP="00484FC4">
      <w:pPr>
        <w:tabs>
          <w:tab w:val="left" w:pos="778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00A0B">
        <w:rPr>
          <w:rFonts w:ascii="Times New Roman" w:hAnsi="Times New Roman" w:cs="Times New Roman"/>
          <w:i/>
          <w:sz w:val="26"/>
          <w:szCs w:val="26"/>
        </w:rPr>
        <w:t xml:space="preserve">Список изменяющих документов                                                                                     (в ред. Постановления Правительства Пермского края от </w:t>
      </w:r>
      <w:r w:rsidR="0077204C">
        <w:rPr>
          <w:rFonts w:ascii="Times New Roman" w:hAnsi="Times New Roman" w:cs="Times New Roman"/>
          <w:i/>
          <w:sz w:val="26"/>
          <w:szCs w:val="26"/>
        </w:rPr>
        <w:t>30.12</w:t>
      </w:r>
      <w:r w:rsidRPr="00700A0B">
        <w:rPr>
          <w:rFonts w:ascii="Times New Roman" w:hAnsi="Times New Roman" w:cs="Times New Roman"/>
          <w:i/>
          <w:sz w:val="26"/>
          <w:szCs w:val="26"/>
        </w:rPr>
        <w:t>.201</w:t>
      </w:r>
      <w:r w:rsidR="0077204C">
        <w:rPr>
          <w:rFonts w:ascii="Times New Roman" w:hAnsi="Times New Roman" w:cs="Times New Roman"/>
          <w:i/>
          <w:sz w:val="26"/>
          <w:szCs w:val="26"/>
        </w:rPr>
        <w:t>9</w:t>
      </w:r>
      <w:r w:rsidRPr="00700A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00A0B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700A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7204C">
        <w:rPr>
          <w:rFonts w:ascii="Times New Roman" w:hAnsi="Times New Roman" w:cs="Times New Roman"/>
          <w:i/>
          <w:sz w:val="26"/>
          <w:szCs w:val="26"/>
        </w:rPr>
        <w:t>1030</w:t>
      </w:r>
      <w:r w:rsidRPr="00700A0B">
        <w:rPr>
          <w:rFonts w:ascii="Times New Roman" w:hAnsi="Times New Roman" w:cs="Times New Roman"/>
          <w:i/>
          <w:sz w:val="26"/>
          <w:szCs w:val="26"/>
        </w:rPr>
        <w:t>-п)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69"/>
        <w:gridCol w:w="3828"/>
      </w:tblGrid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C" w:rsidRDefault="0077204C" w:rsidP="0077204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C" w:rsidRDefault="0077204C" w:rsidP="0077204C">
            <w:pPr>
              <w:pStyle w:val="ConsPlusNormal"/>
              <w:jc w:val="center"/>
            </w:pPr>
            <w:r>
              <w:t>Критерии оценки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C" w:rsidRDefault="0077204C" w:rsidP="0077204C">
            <w:pPr>
              <w:pStyle w:val="ConsPlusNormal"/>
              <w:jc w:val="center"/>
            </w:pPr>
            <w:r>
              <w:t>Балльная оценка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3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Содержание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Наличие в проекте мероприятий, ведущих к увеличению посещаемости учреждений культуры (создание новых выставок, проведение мастер-классов, организация </w:t>
            </w:r>
            <w:proofErr w:type="spellStart"/>
            <w:r>
              <w:t>арт-резиденций</w:t>
            </w:r>
            <w:proofErr w:type="spellEnd"/>
            <w:r>
              <w:t>, открытие музейных экспозиций и т.д.)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от 1 до 3 мероприятий - 1 балл;</w:t>
            </w:r>
          </w:p>
          <w:p w:rsidR="0077204C" w:rsidRDefault="0077204C" w:rsidP="0077204C">
            <w:pPr>
              <w:pStyle w:val="ConsPlusNormal"/>
            </w:pPr>
            <w:r>
              <w:t>от 4 до 5 мероприятий - 2 балла;</w:t>
            </w:r>
          </w:p>
          <w:p w:rsidR="0077204C" w:rsidRDefault="0077204C" w:rsidP="0077204C">
            <w:pPr>
              <w:pStyle w:val="ConsPlusNormal"/>
            </w:pPr>
            <w:r>
              <w:t>более 5 мероприятий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Создание в рамках проекта современной инфраструктуры (модернизация существующей) для творческой самореализации и досуга населения (культурно-образовательных и музейных </w:t>
            </w:r>
            <w:r>
              <w:lastRenderedPageBreak/>
              <w:t>комплексов, выставочных пространств)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lastRenderedPageBreak/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1-2 мероприятия - 1 балл;</w:t>
            </w:r>
          </w:p>
          <w:p w:rsidR="0077204C" w:rsidRDefault="0077204C" w:rsidP="0077204C">
            <w:pPr>
              <w:pStyle w:val="ConsPlusNormal"/>
            </w:pPr>
            <w:r>
              <w:t>3-4 мероприятия - 2 балла;</w:t>
            </w:r>
          </w:p>
          <w:p w:rsidR="0077204C" w:rsidRDefault="0077204C" w:rsidP="0077204C">
            <w:pPr>
              <w:pStyle w:val="ConsPlusNormal"/>
            </w:pPr>
            <w:r>
              <w:t>5 и более мероприятий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Привлечение к реализации мероприятий проекта партнеров из сектора малого предпринимательства в сфере культуры, туризма и </w:t>
            </w:r>
            <w:proofErr w:type="spellStart"/>
            <w:r>
              <w:t>креативных</w:t>
            </w:r>
            <w:proofErr w:type="spellEnd"/>
            <w:r>
              <w:t xml:space="preserve"> индустрий (партнеры и (или) организаторы/исполнители конкретных мероприятий проекта)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1 партнер - 1 балл;</w:t>
            </w:r>
          </w:p>
          <w:p w:rsidR="0077204C" w:rsidRDefault="0077204C" w:rsidP="0077204C">
            <w:pPr>
              <w:pStyle w:val="ConsPlusNormal"/>
            </w:pPr>
            <w:r>
              <w:t>2-3 партнера - 2 балла;</w:t>
            </w:r>
          </w:p>
          <w:p w:rsidR="0077204C" w:rsidRDefault="0077204C" w:rsidP="0077204C">
            <w:pPr>
              <w:pStyle w:val="ConsPlusNormal"/>
            </w:pPr>
            <w:r>
              <w:t>4 и более партнеров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Повышение привлекательности территории муниципального образования Пермского края путем формирования и продвижения культурно ориентированного бренда муниципального образования Пермского края:</w:t>
            </w:r>
          </w:p>
          <w:p w:rsidR="0077204C" w:rsidRDefault="0077204C" w:rsidP="0077204C">
            <w:pPr>
              <w:pStyle w:val="ConsPlusNormal"/>
            </w:pPr>
            <w:r>
              <w:t>4.1. на муниципальном уровне;</w:t>
            </w:r>
          </w:p>
          <w:p w:rsidR="0077204C" w:rsidRDefault="0077204C" w:rsidP="0077204C">
            <w:pPr>
              <w:pStyle w:val="ConsPlusNormal"/>
            </w:pPr>
            <w:r>
              <w:t>4.2. на региональном уровне;</w:t>
            </w:r>
          </w:p>
          <w:p w:rsidR="0077204C" w:rsidRDefault="0077204C" w:rsidP="0077204C">
            <w:pPr>
              <w:pStyle w:val="ConsPlusNormal"/>
            </w:pPr>
            <w:r>
              <w:t>4.3. на межрегиональном и федеральном уровнях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 муниципальном уровне - 1 балл;</w:t>
            </w:r>
          </w:p>
          <w:p w:rsidR="0077204C" w:rsidRDefault="0077204C" w:rsidP="0077204C">
            <w:pPr>
              <w:pStyle w:val="ConsPlusNormal"/>
            </w:pPr>
            <w:r>
              <w:t>на региональном уровне - 2 балла;</w:t>
            </w:r>
          </w:p>
          <w:p w:rsidR="0077204C" w:rsidRDefault="0077204C" w:rsidP="0077204C">
            <w:pPr>
              <w:pStyle w:val="ConsPlusNormal"/>
            </w:pPr>
            <w:r>
              <w:t>на межрегиональном и федеральном уровнях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Актуализация в рамках проекта специфического содержания местной идентичности (исторической, национальной, культурной, социальной и т.п.)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Привлечение к реализации мероприятий проекта партнеров из числа социально ориентированных общественных (некоммерческих) организаций (далее - СОНКО), в том числе волонтеров культуры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1-2 мероприятия с участием СОНКО и волонтеров культуры - 1 балл;</w:t>
            </w:r>
          </w:p>
          <w:p w:rsidR="0077204C" w:rsidRDefault="0077204C" w:rsidP="0077204C">
            <w:pPr>
              <w:pStyle w:val="ConsPlusNormal"/>
            </w:pPr>
            <w:r>
              <w:t>3-4 мероприятия - 2 балла;</w:t>
            </w:r>
          </w:p>
          <w:p w:rsidR="0077204C" w:rsidRDefault="0077204C" w:rsidP="0077204C">
            <w:pPr>
              <w:pStyle w:val="ConsPlusNormal"/>
            </w:pPr>
            <w:r>
              <w:t>5 и более мероприятий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в проекте новых для территории муниципального образования Пермского края видов культурной деятельности и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в проекте мероприятий, способствующих развитию местных творческих коллективов, личностей, повышению уровня профессионализма их руководителей и качества программ (мастер-классы, обмен опытом с коллективами других городов Пермского края и России, постановка новых программ и т.д.)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в проекте мероприятий, направленных на развитие межмуниципального, межрегионального и международного сотрудничества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мероприятий с межмуниципальным сотрудничеством - 1 балл за каждое мероприятие;</w:t>
            </w:r>
          </w:p>
          <w:p w:rsidR="0077204C" w:rsidRDefault="0077204C" w:rsidP="0077204C">
            <w:pPr>
              <w:pStyle w:val="ConsPlusNormal"/>
            </w:pPr>
            <w:r>
              <w:t>наличие мероприятий с межрегиональным сотрудничеством - 2 балла за каждое мероприятие;</w:t>
            </w:r>
          </w:p>
          <w:p w:rsidR="0077204C" w:rsidRDefault="0077204C" w:rsidP="0077204C">
            <w:pPr>
              <w:pStyle w:val="ConsPlusNormal"/>
            </w:pPr>
            <w:r>
              <w:t>наличие мероприятий с международным сотрудничеством - 3 балла за каждое мероприятие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в проекте мероприятий, способствующих взаимодействию различных культур, субкультур и поколений в процессе реализации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- 2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proofErr w:type="gramStart"/>
            <w:r>
              <w:t xml:space="preserve">Создание в рамках проекта условий для формирования новых компетенций в местном культурном секторе (менеджеров, администраторов, </w:t>
            </w:r>
            <w:proofErr w:type="spellStart"/>
            <w:r>
              <w:t>арт-продюсеров</w:t>
            </w:r>
            <w:proofErr w:type="spellEnd"/>
            <w:r>
              <w:t xml:space="preserve">, а также культурных медиаторов, аниматоров и проектных тренеров), в том числе участие работников отрасли культуры в переподготовке кадров в рамках федерального проекта "Творческие люди" национального проекта "Культура" (переподготовка кадров, проведение лекций, мастер-классов, </w:t>
            </w:r>
            <w:proofErr w:type="spellStart"/>
            <w:r>
              <w:t>вебинаров</w:t>
            </w:r>
            <w:proofErr w:type="spellEnd"/>
            <w:r>
              <w:t xml:space="preserve"> и т.д.)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на территории муниципального образования Пермского края добровольческого движения в сфере культуры "Волонтеры культуры" или участие в федеральных проектах по данному направлению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Создание в рамках реализации проекта условий для межведомственного взаимодействия, мероприятий, объединяющих учреждения разных ведомств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Наличие в проекте предложений по созданию уникальных </w:t>
            </w:r>
            <w:proofErr w:type="spellStart"/>
            <w:r>
              <w:t>арт-объектов</w:t>
            </w:r>
            <w:proofErr w:type="spellEnd"/>
            <w:r>
              <w:t xml:space="preserve"> и элементов городской среды, которые идентифицируют территорию и отвечают целям и задачам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Долгосрочность эффекта реализации проекта (возможность продолжения </w:t>
            </w:r>
            <w:proofErr w:type="spellStart"/>
            <w:r>
              <w:t>социокультурных</w:t>
            </w:r>
            <w:proofErr w:type="spellEnd"/>
            <w:r>
              <w:t xml:space="preserve"> инициатив после завершения проекта)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Эффект только в годы реализации проекта - 1 балл;</w:t>
            </w:r>
          </w:p>
          <w:p w:rsidR="0077204C" w:rsidRDefault="0077204C" w:rsidP="0077204C">
            <w:pPr>
              <w:pStyle w:val="ConsPlusNormal"/>
            </w:pPr>
            <w:r>
              <w:t>эффект в течение 2-3 лет после реализации проекта - 2 балла;</w:t>
            </w:r>
          </w:p>
          <w:p w:rsidR="0077204C" w:rsidRDefault="0077204C" w:rsidP="0077204C">
            <w:pPr>
              <w:pStyle w:val="ConsPlusNormal"/>
            </w:pPr>
            <w:r>
              <w:t>эффект более 3 лет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Готовность муниципальных образований к реализации проекта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Степень достижения муниципальным образованием Пермского края значения показателя "Увеличение посещаемости учреждений культуры" в рамках национального проекта "Культура" (далее - показатель) в соответствии с данными Министерства культуры Пермского края за год, предшествующий году проведения конкурса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Четвертое и более место </w:t>
            </w:r>
            <w:proofErr w:type="gramStart"/>
            <w:r>
              <w:t>среди</w:t>
            </w:r>
            <w:proofErr w:type="gramEnd"/>
          </w:p>
          <w:p w:rsidR="0077204C" w:rsidRDefault="0077204C" w:rsidP="0077204C">
            <w:pPr>
              <w:pStyle w:val="ConsPlusNormal"/>
            </w:pPr>
            <w:r>
              <w:t xml:space="preserve">муниципальных образований Пермского края - участников конкурсного отбора, входящих в одну из групп, указанных в </w:t>
            </w:r>
            <w:hyperlink w:anchor="Par115" w:tooltip="2.4. Конкурсный отбор проводится раздельно по 3 группам муниципальных образований в зависимости от численности населения муниципального образования или населенного пункта, на территории которого планируется реализация проекта:" w:history="1">
              <w:r>
                <w:rPr>
                  <w:color w:val="0000FF"/>
                </w:rPr>
                <w:t>пункте 2.4</w:t>
              </w:r>
            </w:hyperlink>
            <w:r>
              <w:t xml:space="preserve"> Порядка предоставления субсидий из бюджета Пермского края бюджетам муниципальных образований Пермского края на проведение мероприятия "Пермский край - территория культуры" (далее - Порядок), - 0 баллов;</w:t>
            </w:r>
          </w:p>
          <w:p w:rsidR="0077204C" w:rsidRDefault="0077204C" w:rsidP="0077204C">
            <w:pPr>
              <w:pStyle w:val="ConsPlusNormal"/>
            </w:pPr>
            <w:r>
              <w:t xml:space="preserve">третье место среди муниципальных образований Пермского края - участников конкурсного отбора, входящих в одну из групп, указанных в </w:t>
            </w:r>
            <w:hyperlink w:anchor="Par115" w:tooltip="2.4. Конкурсный отбор проводится раздельно по 3 группам муниципальных образований в зависимости от численности населения муниципального образования или населенного пункта, на территории которого планируется реализация проекта:" w:history="1">
              <w:r>
                <w:rPr>
                  <w:color w:val="0000FF"/>
                </w:rPr>
                <w:t>пункте 2.4</w:t>
              </w:r>
            </w:hyperlink>
            <w:r>
              <w:t xml:space="preserve"> Порядка, - 1 балл;</w:t>
            </w:r>
          </w:p>
          <w:p w:rsidR="0077204C" w:rsidRDefault="0077204C" w:rsidP="0077204C">
            <w:pPr>
              <w:pStyle w:val="ConsPlusNormal"/>
            </w:pPr>
            <w:r>
              <w:t xml:space="preserve">второе место среди муниципальных образований Пермского края - участников конкурсного отбора, </w:t>
            </w:r>
            <w:r>
              <w:lastRenderedPageBreak/>
              <w:t xml:space="preserve">входящих в одну из групп, указанных в </w:t>
            </w:r>
            <w:hyperlink w:anchor="Par115" w:tooltip="2.4. Конкурсный отбор проводится раздельно по 3 группам муниципальных образований в зависимости от численности населения муниципального образования или населенного пункта, на территории которого планируется реализация проекта:" w:history="1">
              <w:r>
                <w:rPr>
                  <w:color w:val="0000FF"/>
                </w:rPr>
                <w:t>пункте 2.4</w:t>
              </w:r>
            </w:hyperlink>
            <w:r>
              <w:t xml:space="preserve"> Порядка, - 2 балла;</w:t>
            </w:r>
          </w:p>
          <w:p w:rsidR="0077204C" w:rsidRDefault="0077204C" w:rsidP="0077204C">
            <w:pPr>
              <w:pStyle w:val="ConsPlusNormal"/>
            </w:pPr>
            <w:r>
              <w:t xml:space="preserve">первое место среди муниципальных образований Пермского края - участников конкурсного отбора, входящих в одну из групп, указанных в </w:t>
            </w:r>
            <w:hyperlink w:anchor="Par115" w:tooltip="2.4. Конкурсный отбор проводится раздельно по 3 группам муниципальных образований в зависимости от численности населения муниципального образования или населенного пункта, на территории которого планируется реализация проекта:" w:history="1">
              <w:r>
                <w:rPr>
                  <w:color w:val="0000FF"/>
                </w:rPr>
                <w:t>пункте 2.4</w:t>
              </w:r>
            </w:hyperlink>
            <w:r>
              <w:t xml:space="preserve"> Порядка, - 3 балла.</w:t>
            </w:r>
          </w:p>
          <w:p w:rsidR="0077204C" w:rsidRDefault="0077204C" w:rsidP="0077204C">
            <w:pPr>
              <w:pStyle w:val="ConsPlusNormal"/>
            </w:pPr>
            <w:r>
              <w:t>При одинаковом значении показателя у нескольких муниципальных образований Пермского края присваивается одинаковое количество баллов в соответствии с занятым местом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Участие муниципального образования Пермского края в программах национального проекта "Культура"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участия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заявок на участие в программах национального проекта - 1 балл;</w:t>
            </w:r>
          </w:p>
          <w:p w:rsidR="0077204C" w:rsidRDefault="0077204C" w:rsidP="0077204C">
            <w:pPr>
              <w:pStyle w:val="ConsPlusNormal"/>
            </w:pPr>
            <w:r>
              <w:t>наличие реализованных проектов в рамках национального проекта - 2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команды для управления реализацией проекта, в том числе наличие в команде представителей творческого сообщества и общественных организаций, волонтеров культуры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команды - 0 баллов;</w:t>
            </w:r>
          </w:p>
          <w:p w:rsidR="0077204C" w:rsidRDefault="0077204C" w:rsidP="0077204C">
            <w:pPr>
              <w:pStyle w:val="ConsPlusNormal"/>
            </w:pPr>
            <w:r>
              <w:t>команда состоит из работников администрации - 1 балл;</w:t>
            </w:r>
          </w:p>
          <w:p w:rsidR="0077204C" w:rsidRDefault="0077204C" w:rsidP="0077204C">
            <w:pPr>
              <w:pStyle w:val="ConsPlusNormal"/>
            </w:pPr>
            <w:r>
              <w:t>в команду входят представители культурных сообществ территории - 2 балла;</w:t>
            </w:r>
          </w:p>
          <w:p w:rsidR="0077204C" w:rsidRDefault="0077204C" w:rsidP="0077204C">
            <w:pPr>
              <w:pStyle w:val="ConsPlusNormal"/>
            </w:pPr>
            <w:r>
              <w:t>в команду входят представители общественных организаций, в том числе волонтеры культуры,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Наличие в муниципальном образовании инфраструктуры для реализации мероприятий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создается в рамках проекта - 1 балл;</w:t>
            </w:r>
          </w:p>
          <w:p w:rsidR="0077204C" w:rsidRDefault="0077204C" w:rsidP="0077204C">
            <w:pPr>
              <w:pStyle w:val="ConsPlusNormal"/>
            </w:pPr>
            <w:proofErr w:type="gramStart"/>
            <w:r>
              <w:t>готова</w:t>
            </w:r>
            <w:proofErr w:type="gramEnd"/>
            <w:r>
              <w:t xml:space="preserve"> для части мероприятий проекта, для других создается в рамках проекта - 2 балла;</w:t>
            </w:r>
          </w:p>
          <w:p w:rsidR="0077204C" w:rsidRDefault="0077204C" w:rsidP="0077204C">
            <w:pPr>
              <w:pStyle w:val="ConsPlusNormal"/>
            </w:pPr>
            <w:r>
              <w:t xml:space="preserve">полностью </w:t>
            </w:r>
            <w:proofErr w:type="gramStart"/>
            <w:r>
              <w:t>готова</w:t>
            </w:r>
            <w:proofErr w:type="gramEnd"/>
            <w:r>
              <w:t xml:space="preserve">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Активность муниципального образования Пермского края в проектной деятельности (участие социально ориентированных общественных организаций и учреждений культуры, заявленных для участия в проекте, в </w:t>
            </w:r>
            <w:proofErr w:type="spellStart"/>
            <w:r>
              <w:t>грантовых</w:t>
            </w:r>
            <w:proofErr w:type="spellEnd"/>
            <w:r>
              <w:t xml:space="preserve"> конкурсах на уровне Пермского края - количество поданных заявок за последние пять лет, в том числе ставших победителями)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проектов - 0 баллов;</w:t>
            </w:r>
          </w:p>
          <w:p w:rsidR="0077204C" w:rsidRDefault="0077204C" w:rsidP="0077204C">
            <w:pPr>
              <w:pStyle w:val="ConsPlusNormal"/>
            </w:pPr>
            <w:r>
              <w:t>от 1 до 10 проектов - 1 балл;</w:t>
            </w:r>
          </w:p>
          <w:p w:rsidR="0077204C" w:rsidRDefault="0077204C" w:rsidP="0077204C">
            <w:pPr>
              <w:pStyle w:val="ConsPlusNormal"/>
            </w:pPr>
            <w:r>
              <w:t>от 11 до 20 проектов - 2 балла;</w:t>
            </w:r>
          </w:p>
          <w:p w:rsidR="0077204C" w:rsidRDefault="0077204C" w:rsidP="0077204C">
            <w:pPr>
              <w:pStyle w:val="ConsPlusNormal"/>
            </w:pPr>
            <w:r>
              <w:t>более 20 проектов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Участие муниципального образования Пермского края (учреждений культуры, социально ориентированных общественных организаций, заявленных для участия в проекте) в реализации </w:t>
            </w:r>
            <w:r>
              <w:lastRenderedPageBreak/>
              <w:t>проектов федерального уровня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lastRenderedPageBreak/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от 1 до 3 проектов - 1 балл;</w:t>
            </w:r>
          </w:p>
          <w:p w:rsidR="0077204C" w:rsidRDefault="0077204C" w:rsidP="0077204C">
            <w:pPr>
              <w:pStyle w:val="ConsPlusNormal"/>
            </w:pPr>
            <w:r>
              <w:t>более 3 проектов - 2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Заинтересованность представителей местных </w:t>
            </w:r>
            <w:proofErr w:type="spellStart"/>
            <w:proofErr w:type="gramStart"/>
            <w:r>
              <w:t>бизнес-кругов</w:t>
            </w:r>
            <w:proofErr w:type="spellEnd"/>
            <w:proofErr w:type="gramEnd"/>
            <w:r>
              <w:t xml:space="preserve"> в поддержке реализации проекта (наличие партнеров проекта из данной категории)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1-2 партнера - 1 балл;</w:t>
            </w:r>
          </w:p>
          <w:p w:rsidR="0077204C" w:rsidRDefault="0077204C" w:rsidP="0077204C">
            <w:pPr>
              <w:pStyle w:val="ConsPlusNormal"/>
            </w:pPr>
            <w:r>
              <w:t>3-4 партнера - 2 балла;</w:t>
            </w:r>
          </w:p>
          <w:p w:rsidR="0077204C" w:rsidRDefault="0077204C" w:rsidP="0077204C">
            <w:pPr>
              <w:pStyle w:val="ConsPlusNormal"/>
            </w:pPr>
            <w:r>
              <w:t>5 и более партнеров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Заинтересованность представителей местных средств массовой информации в поддержке реализации проекта (наличие партнеров проекта из данной категории)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Отсутствие - 0 баллов;</w:t>
            </w:r>
          </w:p>
          <w:p w:rsidR="0077204C" w:rsidRDefault="0077204C" w:rsidP="0077204C">
            <w:pPr>
              <w:pStyle w:val="ConsPlusNormal"/>
            </w:pPr>
            <w:r>
              <w:t>наличие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Наличие финансовых и иных гарантий партнеров проекта, заявленных для реализации проекта (объем </w:t>
            </w:r>
            <w:proofErr w:type="spellStart"/>
            <w:r>
              <w:t>софинансирования</w:t>
            </w:r>
            <w:proofErr w:type="spellEnd"/>
            <w:r>
              <w:t xml:space="preserve"> из данного источника)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не предусмотрено - 0 баллов;</w:t>
            </w:r>
          </w:p>
          <w:p w:rsidR="0077204C" w:rsidRDefault="0077204C" w:rsidP="0077204C">
            <w:pPr>
              <w:pStyle w:val="ConsPlusNormal"/>
            </w:pPr>
            <w:r>
              <w:t>до 10% от объема субсидии из бюджета Пермского края - 1 балл;</w:t>
            </w:r>
          </w:p>
          <w:p w:rsidR="0077204C" w:rsidRDefault="0077204C" w:rsidP="0077204C">
            <w:pPr>
              <w:pStyle w:val="ConsPlusNormal"/>
            </w:pPr>
            <w:r>
              <w:t>от 11 до 30% от объема субсидии из бюджета Пермского края - 2 балла;</w:t>
            </w:r>
          </w:p>
          <w:p w:rsidR="0077204C" w:rsidRDefault="0077204C" w:rsidP="0077204C">
            <w:pPr>
              <w:pStyle w:val="ConsPlusNormal"/>
            </w:pPr>
            <w:r>
              <w:t>свыше 31% от объема субсидии из бюджета Пермского края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проекта за счет средств бюджета муниципального образования Пермского края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проекта в рамках обязательных 30% от общей стоимости проекта - 0 баллов;</w:t>
            </w:r>
          </w:p>
          <w:p w:rsidR="0077204C" w:rsidRDefault="0077204C" w:rsidP="0077204C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от 30 до 40% от общей стоимости проекта - 1 балл;</w:t>
            </w:r>
          </w:p>
          <w:p w:rsidR="0077204C" w:rsidRDefault="0077204C" w:rsidP="0077204C">
            <w:pPr>
              <w:pStyle w:val="ConsPlusNormal"/>
            </w:pPr>
            <w:r>
              <w:t>от 40 до 50% от общей стоимости проекта - 2 балла;</w:t>
            </w:r>
          </w:p>
          <w:p w:rsidR="0077204C" w:rsidRDefault="0077204C" w:rsidP="0077204C">
            <w:pPr>
              <w:pStyle w:val="ConsPlusNormal"/>
            </w:pPr>
            <w:r>
              <w:t>свыше 50% от общей стоимости проекта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Публичная презентация проекта (творческий этап)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Оценка структуры. Структура презентации четкая и понятная, ясная, лаконичная последовательность изложения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Каждый из критериев, указанных в строках 3.1-3.7, оценивается отдельно:</w:t>
            </w:r>
          </w:p>
          <w:p w:rsidR="0077204C" w:rsidRDefault="0077204C" w:rsidP="0077204C">
            <w:pPr>
              <w:pStyle w:val="ConsPlusNormal"/>
            </w:pPr>
            <w:r>
              <w:t>не соответствует - 0 баллов;</w:t>
            </w:r>
          </w:p>
          <w:p w:rsidR="0077204C" w:rsidRDefault="0077204C" w:rsidP="0077204C">
            <w:pPr>
              <w:pStyle w:val="ConsPlusNormal"/>
            </w:pPr>
            <w:r>
              <w:t>соответствует - 3 балла</w:t>
            </w: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Оценка содержания. Презентация отражает основные мероприятия проекта, в ней четко сформулированы цели и задачи проекта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Оценка наглядности. Визуальный ряд и другие наглядные средства презентации соответствуют содержанию проекта, используются иллюстрации хорошего качества, текст хорошо читается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Оценка инструментов. В презентации используются современные художественные (в том числе </w:t>
            </w:r>
            <w:proofErr w:type="spellStart"/>
            <w:r>
              <w:t>мультимедийные</w:t>
            </w:r>
            <w:proofErr w:type="spellEnd"/>
            <w:r>
              <w:t>) технологии. В презентации присутствуют элементы уникальности, которые соответствуют ее содержанию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Оценка вовлеченности в презентацию проекта культурного сообщества муниципального образования. В презентации принимают участие </w:t>
            </w:r>
            <w:r>
              <w:lastRenderedPageBreak/>
              <w:t>представители культурного сообщества территории, группа поддержки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 xml:space="preserve">Оценка выступления. </w:t>
            </w:r>
            <w:proofErr w:type="gramStart"/>
            <w:r>
              <w:t>Выступающие свободно владеют материалом, ясно и грамотно отвечают на вопросы экспертов, подача эмоциональная и убедительная</w:t>
            </w:r>
            <w:proofErr w:type="gramEnd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</w:p>
        </w:tc>
      </w:tr>
      <w:tr w:rsidR="0077204C" w:rsidTr="007720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  <w:r>
              <w:t>Соответствие регламенту. Презентация укладывается в отведенное время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4C" w:rsidRDefault="0077204C" w:rsidP="0077204C">
            <w:pPr>
              <w:pStyle w:val="ConsPlusNormal"/>
            </w:pPr>
          </w:p>
        </w:tc>
      </w:tr>
    </w:tbl>
    <w:p w:rsidR="00484FC4" w:rsidRDefault="00484FC4" w:rsidP="00700A0B">
      <w:pPr>
        <w:tabs>
          <w:tab w:val="left" w:pos="7785"/>
        </w:tabs>
        <w:rPr>
          <w:rFonts w:ascii="Times New Roman" w:hAnsi="Times New Roman" w:cs="Times New Roman"/>
          <w:sz w:val="26"/>
          <w:szCs w:val="26"/>
        </w:rPr>
      </w:pPr>
    </w:p>
    <w:p w:rsidR="00B41D19" w:rsidRDefault="00B41D19" w:rsidP="00B41D19">
      <w:pPr>
        <w:pStyle w:val="1"/>
        <w:jc w:val="center"/>
        <w:rPr>
          <w:sz w:val="36"/>
          <w:szCs w:val="36"/>
        </w:rPr>
      </w:pPr>
      <w:bookmarkStart w:id="10" w:name="_Toc58235954"/>
      <w:r w:rsidRPr="00B41D19">
        <w:rPr>
          <w:sz w:val="36"/>
          <w:szCs w:val="36"/>
        </w:rPr>
        <w:t>Победители конкурса                                                                                                        «Центр культуры Пермского края»                                                                                         2007-20</w:t>
      </w:r>
      <w:r w:rsidR="0077204C">
        <w:rPr>
          <w:sz w:val="36"/>
          <w:szCs w:val="36"/>
        </w:rPr>
        <w:t>22</w:t>
      </w:r>
      <w:r w:rsidRPr="00B41D19">
        <w:rPr>
          <w:sz w:val="36"/>
          <w:szCs w:val="36"/>
        </w:rPr>
        <w:t xml:space="preserve"> гг.</w:t>
      </w:r>
      <w:bookmarkEnd w:id="10"/>
    </w:p>
    <w:p w:rsidR="007413E5" w:rsidRDefault="007413E5" w:rsidP="007413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41D19" w:rsidRPr="007413E5" w:rsidRDefault="007413E5" w:rsidP="007413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E5">
        <w:rPr>
          <w:rFonts w:ascii="Times New Roman" w:hAnsi="Times New Roman" w:cs="Times New Roman"/>
          <w:b/>
          <w:sz w:val="26"/>
          <w:szCs w:val="26"/>
        </w:rPr>
        <w:t>2007</w:t>
      </w:r>
    </w:p>
    <w:p w:rsidR="007413E5" w:rsidRDefault="007413E5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7413E5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13E5">
        <w:rPr>
          <w:rFonts w:ascii="Times New Roman" w:hAnsi="Times New Roman" w:cs="Times New Roman"/>
          <w:sz w:val="26"/>
          <w:szCs w:val="26"/>
        </w:rPr>
        <w:t>Кунгур («Столичная жизнь уездного города»)</w:t>
      </w:r>
    </w:p>
    <w:p w:rsidR="007413E5" w:rsidRDefault="007413E5" w:rsidP="0077204C">
      <w:pPr>
        <w:pStyle w:val="a6"/>
        <w:numPr>
          <w:ilvl w:val="0"/>
          <w:numId w:val="8"/>
        </w:numPr>
        <w:ind w:left="360" w:hanging="76"/>
        <w:rPr>
          <w:rFonts w:ascii="Times New Roman" w:hAnsi="Times New Roman" w:cs="Times New Roman"/>
          <w:sz w:val="26"/>
          <w:szCs w:val="26"/>
        </w:rPr>
      </w:pPr>
      <w:r w:rsidRPr="007413E5">
        <w:rPr>
          <w:rFonts w:ascii="Times New Roman" w:hAnsi="Times New Roman" w:cs="Times New Roman"/>
          <w:sz w:val="26"/>
          <w:szCs w:val="26"/>
        </w:rPr>
        <w:t>г. Кудымкар (Центр культуры Пермского края»)</w:t>
      </w:r>
    </w:p>
    <w:p w:rsidR="007413E5" w:rsidRPr="007413E5" w:rsidRDefault="007413E5" w:rsidP="0077204C">
      <w:pPr>
        <w:pStyle w:val="a6"/>
        <w:numPr>
          <w:ilvl w:val="0"/>
          <w:numId w:val="8"/>
        </w:numPr>
        <w:ind w:left="360" w:hanging="76"/>
        <w:rPr>
          <w:rFonts w:ascii="Times New Roman" w:hAnsi="Times New Roman" w:cs="Times New Roman"/>
          <w:sz w:val="26"/>
          <w:szCs w:val="26"/>
        </w:rPr>
      </w:pPr>
      <w:r w:rsidRPr="007413E5">
        <w:rPr>
          <w:rFonts w:ascii="Times New Roman" w:hAnsi="Times New Roman" w:cs="Times New Roman"/>
          <w:sz w:val="26"/>
          <w:szCs w:val="26"/>
        </w:rPr>
        <w:t>п. Ильинский («Строгановская столица»)</w:t>
      </w:r>
    </w:p>
    <w:p w:rsidR="007413E5" w:rsidRPr="007413E5" w:rsidRDefault="007413E5" w:rsidP="007413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E5">
        <w:rPr>
          <w:rFonts w:ascii="Times New Roman" w:hAnsi="Times New Roman" w:cs="Times New Roman"/>
          <w:b/>
          <w:sz w:val="26"/>
          <w:szCs w:val="26"/>
        </w:rPr>
        <w:t>2008</w:t>
      </w:r>
    </w:p>
    <w:p w:rsidR="007413E5" w:rsidRDefault="007413E5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Краснокамск («Рожденный в СССР»)</w:t>
      </w:r>
    </w:p>
    <w:p w:rsidR="007413E5" w:rsidRDefault="007413E5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Оса («Оса – город открытий)</w:t>
      </w:r>
    </w:p>
    <w:p w:rsidR="007413E5" w:rsidRDefault="007413E5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медовая столица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Прикамья</w:t>
      </w:r>
      <w:proofErr w:type="spellEnd"/>
      <w:r>
        <w:rPr>
          <w:rFonts w:ascii="Times New Roman" w:hAnsi="Times New Roman" w:cs="Times New Roman"/>
          <w:sz w:val="26"/>
          <w:szCs w:val="26"/>
        </w:rPr>
        <w:t>»)</w:t>
      </w:r>
    </w:p>
    <w:p w:rsidR="007413E5" w:rsidRPr="007413E5" w:rsidRDefault="007413E5" w:rsidP="007413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E5">
        <w:rPr>
          <w:rFonts w:ascii="Times New Roman" w:hAnsi="Times New Roman" w:cs="Times New Roman"/>
          <w:b/>
          <w:sz w:val="26"/>
          <w:szCs w:val="26"/>
        </w:rPr>
        <w:t>2009</w:t>
      </w:r>
    </w:p>
    <w:p w:rsidR="007413E5" w:rsidRDefault="007413E5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Лысьва («Лысьва – месторождение культуры»)</w:t>
      </w:r>
    </w:p>
    <w:p w:rsidR="007413E5" w:rsidRDefault="007413E5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Очер («Строгановская столица»)</w:t>
      </w:r>
    </w:p>
    <w:p w:rsidR="007413E5" w:rsidRDefault="007413E5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с. Барда («Барда – вот она!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ЕСТЬ!»)</w:t>
      </w:r>
      <w:proofErr w:type="gramEnd"/>
    </w:p>
    <w:p w:rsidR="007413E5" w:rsidRPr="007413E5" w:rsidRDefault="007413E5" w:rsidP="007413E5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E5">
        <w:rPr>
          <w:rFonts w:ascii="Times New Roman" w:hAnsi="Times New Roman" w:cs="Times New Roman"/>
          <w:b/>
          <w:sz w:val="26"/>
          <w:szCs w:val="26"/>
        </w:rPr>
        <w:t>2010</w:t>
      </w:r>
    </w:p>
    <w:p w:rsidR="007413E5" w:rsidRDefault="007413E5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Соликамск («Соликамск – соляная столица России»)</w:t>
      </w:r>
    </w:p>
    <w:p w:rsidR="007413E5" w:rsidRDefault="007413E5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(«Где хлебно и тепло, там и жить добро»)</w:t>
      </w:r>
    </w:p>
    <w:p w:rsidR="00237BF8" w:rsidRPr="00237BF8" w:rsidRDefault="007413E5" w:rsidP="00237BF8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</w:rPr>
      </w:pPr>
      <w:r w:rsidRPr="00237BF8">
        <w:rPr>
          <w:rFonts w:ascii="Times New Roman" w:hAnsi="Times New Roman" w:cs="Times New Roman"/>
          <w:sz w:val="26"/>
          <w:szCs w:val="26"/>
        </w:rPr>
        <w:t xml:space="preserve">с. Кын, </w:t>
      </w:r>
      <w:proofErr w:type="spellStart"/>
      <w:r w:rsidRPr="00237BF8">
        <w:rPr>
          <w:rFonts w:ascii="Times New Roman" w:hAnsi="Times New Roman" w:cs="Times New Roman"/>
          <w:sz w:val="26"/>
          <w:szCs w:val="26"/>
        </w:rPr>
        <w:t>Лысьвенский</w:t>
      </w:r>
      <w:proofErr w:type="spellEnd"/>
      <w:r w:rsidRPr="00237BF8">
        <w:rPr>
          <w:rFonts w:ascii="Times New Roman" w:hAnsi="Times New Roman" w:cs="Times New Roman"/>
          <w:sz w:val="26"/>
          <w:szCs w:val="26"/>
        </w:rPr>
        <w:t xml:space="preserve"> район («</w:t>
      </w:r>
      <w:proofErr w:type="spellStart"/>
      <w:r w:rsidRPr="00237BF8">
        <w:rPr>
          <w:rFonts w:ascii="Times New Roman" w:hAnsi="Times New Roman" w:cs="Times New Roman"/>
          <w:sz w:val="26"/>
          <w:szCs w:val="26"/>
        </w:rPr>
        <w:t>Кын-реалити</w:t>
      </w:r>
      <w:proofErr w:type="spellEnd"/>
      <w:r w:rsidRPr="00237BF8">
        <w:rPr>
          <w:rFonts w:ascii="Times New Roman" w:hAnsi="Times New Roman" w:cs="Times New Roman"/>
          <w:sz w:val="26"/>
          <w:szCs w:val="26"/>
        </w:rPr>
        <w:t>»)</w:t>
      </w:r>
    </w:p>
    <w:p w:rsidR="007413E5" w:rsidRPr="00237BF8" w:rsidRDefault="007413E5" w:rsidP="00237BF8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BF8">
        <w:rPr>
          <w:rFonts w:ascii="Times New Roman" w:hAnsi="Times New Roman" w:cs="Times New Roman"/>
          <w:b/>
          <w:sz w:val="26"/>
          <w:szCs w:val="26"/>
        </w:rPr>
        <w:t>2011</w:t>
      </w:r>
    </w:p>
    <w:p w:rsidR="007413E5" w:rsidRDefault="007413E5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Кудымкар («Культурная перезагрузка»)</w:t>
      </w:r>
    </w:p>
    <w:p w:rsidR="007413E5" w:rsidRDefault="007413E5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с. Култаево, Пермский район («Время молодых.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Твое время»)</w:t>
      </w:r>
      <w:proofErr w:type="gramEnd"/>
    </w:p>
    <w:p w:rsidR="00237BF8" w:rsidRPr="00237BF8" w:rsidRDefault="007413E5" w:rsidP="00237BF8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7BF8">
        <w:rPr>
          <w:rFonts w:ascii="Times New Roman" w:hAnsi="Times New Roman" w:cs="Times New Roman"/>
          <w:sz w:val="26"/>
          <w:szCs w:val="26"/>
        </w:rPr>
        <w:t>п. Всеволодо-Вильва, Александровский район (Всеволодо-Вильва.</w:t>
      </w:r>
      <w:proofErr w:type="gramEnd"/>
      <w:r w:rsidRPr="00237B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7BF8">
        <w:rPr>
          <w:rFonts w:ascii="Times New Roman" w:hAnsi="Times New Roman" w:cs="Times New Roman"/>
          <w:sz w:val="26"/>
          <w:szCs w:val="26"/>
        </w:rPr>
        <w:t>Пятый элемент»)</w:t>
      </w:r>
      <w:proofErr w:type="gramEnd"/>
    </w:p>
    <w:p w:rsidR="00237BF8" w:rsidRPr="00237BF8" w:rsidRDefault="00237BF8" w:rsidP="00237BF8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BF8">
        <w:rPr>
          <w:rFonts w:ascii="Times New Roman" w:hAnsi="Times New Roman" w:cs="Times New Roman"/>
          <w:b/>
          <w:sz w:val="26"/>
          <w:szCs w:val="26"/>
        </w:rPr>
        <w:t>2012</w:t>
      </w:r>
    </w:p>
    <w:p w:rsidR="007413E5" w:rsidRDefault="00237BF8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Губаха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Губаха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поверь в мечту»)</w:t>
      </w:r>
    </w:p>
    <w:p w:rsidR="00237BF8" w:rsidRDefault="00237BF8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Красновишерск («Вишера – порт») </w:t>
      </w:r>
    </w:p>
    <w:p w:rsidR="00237BF8" w:rsidRDefault="00237BF8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Уральский,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Нытвенский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5030C">
        <w:rPr>
          <w:rFonts w:ascii="Times New Roman" w:hAnsi="Times New Roman" w:cs="Times New Roman"/>
          <w:sz w:val="26"/>
          <w:szCs w:val="26"/>
        </w:rPr>
        <w:t xml:space="preserve"> («Акватория вдохновения»)</w:t>
      </w:r>
    </w:p>
    <w:p w:rsidR="00C5030C" w:rsidRPr="00C5030C" w:rsidRDefault="00C5030C" w:rsidP="00C5030C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30C">
        <w:rPr>
          <w:rFonts w:ascii="Times New Roman" w:hAnsi="Times New Roman" w:cs="Times New Roman"/>
          <w:b/>
          <w:sz w:val="26"/>
          <w:szCs w:val="26"/>
        </w:rPr>
        <w:t>2013</w:t>
      </w:r>
    </w:p>
    <w:p w:rsidR="00C5030C" w:rsidRDefault="00C5030C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ерезники («Город – авангард»)</w:t>
      </w:r>
    </w:p>
    <w:p w:rsidR="00C5030C" w:rsidRDefault="00C5030C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орнозаводск (Горнозаводское  - ПРОЧНОЕ»)</w:t>
      </w:r>
    </w:p>
    <w:p w:rsidR="00C5030C" w:rsidRDefault="00C5030C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ердынь («Чердынские клады»)</w:t>
      </w:r>
    </w:p>
    <w:p w:rsidR="00C5030C" w:rsidRDefault="00C5030C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Краснокамск «Краснокамск: новый проект»)</w:t>
      </w:r>
    </w:p>
    <w:p w:rsidR="00C5030C" w:rsidRPr="00C5030C" w:rsidRDefault="00C5030C" w:rsidP="00C5030C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30C">
        <w:rPr>
          <w:rFonts w:ascii="Times New Roman" w:hAnsi="Times New Roman" w:cs="Times New Roman"/>
          <w:b/>
          <w:sz w:val="26"/>
          <w:szCs w:val="26"/>
        </w:rPr>
        <w:t>2014</w:t>
      </w:r>
    </w:p>
    <w:p w:rsidR="00C5030C" w:rsidRDefault="00C5030C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ысьва («Инженеры культуры»)</w:t>
      </w:r>
    </w:p>
    <w:p w:rsidR="00C5030C" w:rsidRDefault="00C5030C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B150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(«На вырост»)</w:t>
      </w:r>
    </w:p>
    <w:p w:rsidR="00C5030C" w:rsidRDefault="00C5030C" w:rsidP="007413E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Ильинский («История Ильинского леса»)</w:t>
      </w:r>
    </w:p>
    <w:p w:rsidR="007413E5" w:rsidRDefault="00C5030C" w:rsidP="007413E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30C" w:rsidRPr="00C5030C" w:rsidRDefault="00C5030C" w:rsidP="00C5030C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30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C5030C" w:rsidRDefault="00C5030C" w:rsidP="00C5030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усовой («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ЧусовАЯ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Коды доступа»)</w:t>
      </w:r>
      <w:proofErr w:type="gramEnd"/>
    </w:p>
    <w:p w:rsidR="00C5030C" w:rsidRDefault="00C5030C" w:rsidP="00C5030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Кишерть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(«Соединяя прошлое и будущее»)</w:t>
      </w:r>
    </w:p>
    <w:p w:rsidR="00C5030C" w:rsidRDefault="00C5030C" w:rsidP="00C5030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Юрла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(«Русский остров»)</w:t>
      </w:r>
    </w:p>
    <w:p w:rsidR="00C5030C" w:rsidRPr="00C5030C" w:rsidRDefault="00C5030C" w:rsidP="00C5030C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30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C5030C" w:rsidRDefault="00C5030C" w:rsidP="00C5030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B150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Губаха</w:t>
      </w:r>
      <w:proofErr w:type="spellEnd"/>
      <w:r>
        <w:rPr>
          <w:rFonts w:ascii="Times New Roman" w:hAnsi="Times New Roman" w:cs="Times New Roman"/>
          <w:sz w:val="26"/>
          <w:szCs w:val="26"/>
        </w:rPr>
        <w:t>(«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Губаха</w:t>
      </w:r>
      <w:proofErr w:type="spellEnd"/>
      <w:r>
        <w:rPr>
          <w:rFonts w:ascii="Times New Roman" w:hAnsi="Times New Roman" w:cs="Times New Roman"/>
          <w:sz w:val="26"/>
          <w:szCs w:val="26"/>
        </w:rPr>
        <w:t>: горы, люди, город»)</w:t>
      </w:r>
    </w:p>
    <w:p w:rsidR="00C5030C" w:rsidRDefault="00C5030C" w:rsidP="00C5030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Ординский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 («Орда.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Преображение»)</w:t>
      </w:r>
      <w:proofErr w:type="gramEnd"/>
    </w:p>
    <w:p w:rsidR="00C5030C" w:rsidRDefault="00C5030C" w:rsidP="00C5030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 («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Этновернисаж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перекресток миров»)</w:t>
      </w:r>
      <w:proofErr w:type="gramEnd"/>
    </w:p>
    <w:p w:rsidR="00C5030C" w:rsidRPr="00C5030C" w:rsidRDefault="00C5030C" w:rsidP="00C5030C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30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</w:p>
    <w:p w:rsidR="00C5030C" w:rsidRDefault="00C5030C" w:rsidP="00C5030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B150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Кунгур («Все дороги ведут в Кунгур»)</w:t>
      </w:r>
    </w:p>
    <w:p w:rsidR="00C5030C" w:rsidRDefault="00C5030C" w:rsidP="00C5030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Чердынкий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 («</w:t>
      </w:r>
      <w:r w:rsidR="002B4438">
        <w:rPr>
          <w:rFonts w:ascii="Times New Roman" w:hAnsi="Times New Roman" w:cs="Times New Roman"/>
          <w:sz w:val="26"/>
          <w:szCs w:val="26"/>
        </w:rPr>
        <w:t>Чердынь – тайна вечная…</w:t>
      </w:r>
      <w:r>
        <w:rPr>
          <w:rFonts w:ascii="Times New Roman" w:hAnsi="Times New Roman" w:cs="Times New Roman"/>
          <w:sz w:val="26"/>
          <w:szCs w:val="26"/>
        </w:rPr>
        <w:t>»)</w:t>
      </w:r>
    </w:p>
    <w:p w:rsidR="00C5030C" w:rsidRDefault="002B4438" w:rsidP="00C5030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ЗАТО «Звездный»</w:t>
      </w:r>
      <w:r w:rsidR="00C5030C">
        <w:rPr>
          <w:rFonts w:ascii="Times New Roman" w:hAnsi="Times New Roman" w:cs="Times New Roman"/>
          <w:sz w:val="26"/>
          <w:szCs w:val="26"/>
        </w:rPr>
        <w:t xml:space="preserve"> («</w:t>
      </w:r>
      <w:r>
        <w:rPr>
          <w:rFonts w:ascii="Times New Roman" w:hAnsi="Times New Roman" w:cs="Times New Roman"/>
          <w:sz w:val="26"/>
          <w:szCs w:val="26"/>
        </w:rPr>
        <w:t>Звездный</w:t>
      </w:r>
      <w:r>
        <w:rPr>
          <w:rFonts w:ascii="Times New Roman" w:hAnsi="Times New Roman" w:cs="Times New Roman"/>
          <w:sz w:val="26"/>
          <w:szCs w:val="26"/>
          <w:lang w:val="en-US"/>
        </w:rPr>
        <w:t>#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всевместе</w:t>
      </w:r>
      <w:proofErr w:type="spellEnd"/>
      <w:r w:rsidR="00C5030C">
        <w:rPr>
          <w:rFonts w:ascii="Times New Roman" w:hAnsi="Times New Roman" w:cs="Times New Roman"/>
          <w:sz w:val="26"/>
          <w:szCs w:val="26"/>
        </w:rPr>
        <w:t>»)</w:t>
      </w:r>
    </w:p>
    <w:p w:rsidR="002B4438" w:rsidRPr="00C5030C" w:rsidRDefault="002B4438" w:rsidP="002B4438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30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2B4438" w:rsidRDefault="002B4438" w:rsidP="00E41A48">
      <w:pPr>
        <w:pStyle w:val="a6"/>
        <w:numPr>
          <w:ilvl w:val="0"/>
          <w:numId w:val="8"/>
        </w:numPr>
        <w:ind w:left="782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Березники («Включи город!»)</w:t>
      </w:r>
    </w:p>
    <w:p w:rsidR="002B4438" w:rsidRDefault="002B4438" w:rsidP="00E41A48">
      <w:pPr>
        <w:pStyle w:val="a6"/>
        <w:numPr>
          <w:ilvl w:val="0"/>
          <w:numId w:val="8"/>
        </w:numPr>
        <w:ind w:left="782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Барда («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БардаДа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ерезагрузка</w:t>
      </w:r>
      <w:proofErr w:type="spellEnd"/>
      <w:r>
        <w:rPr>
          <w:rFonts w:ascii="Times New Roman" w:hAnsi="Times New Roman" w:cs="Times New Roman"/>
          <w:sz w:val="26"/>
          <w:szCs w:val="26"/>
        </w:rPr>
        <w:t>»)</w:t>
      </w:r>
    </w:p>
    <w:p w:rsidR="002B4438" w:rsidRDefault="002B4438" w:rsidP="00E41A48">
      <w:pPr>
        <w:pStyle w:val="a6"/>
        <w:numPr>
          <w:ilvl w:val="0"/>
          <w:numId w:val="8"/>
        </w:numPr>
        <w:ind w:left="782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Калинино («Калинино – Гора историй»)</w:t>
      </w:r>
    </w:p>
    <w:p w:rsidR="002B4438" w:rsidRPr="00E41A48" w:rsidRDefault="002B4438" w:rsidP="00E41A4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A48">
        <w:rPr>
          <w:rFonts w:ascii="Times New Roman" w:hAnsi="Times New Roman" w:cs="Times New Roman"/>
          <w:b/>
          <w:sz w:val="26"/>
          <w:szCs w:val="26"/>
        </w:rPr>
        <w:t>2019</w:t>
      </w:r>
    </w:p>
    <w:p w:rsidR="002B4438" w:rsidRPr="00E41A48" w:rsidRDefault="002B4438" w:rsidP="00E41A4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41A48">
        <w:rPr>
          <w:rFonts w:ascii="Times New Roman" w:hAnsi="Times New Roman" w:cs="Times New Roman"/>
          <w:sz w:val="26"/>
          <w:szCs w:val="26"/>
        </w:rPr>
        <w:t>Добрянское</w:t>
      </w:r>
      <w:proofErr w:type="spellEnd"/>
      <w:r w:rsidRPr="00E41A48">
        <w:rPr>
          <w:rFonts w:ascii="Times New Roman" w:hAnsi="Times New Roman" w:cs="Times New Roman"/>
          <w:sz w:val="26"/>
          <w:szCs w:val="26"/>
        </w:rPr>
        <w:t xml:space="preserve"> городское поселение («Добрянка – столица доброты»)</w:t>
      </w:r>
    </w:p>
    <w:p w:rsidR="002B4438" w:rsidRPr="00E41A48" w:rsidRDefault="002B4438" w:rsidP="00E41A4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41A48">
        <w:rPr>
          <w:rFonts w:ascii="Times New Roman" w:hAnsi="Times New Roman" w:cs="Times New Roman"/>
          <w:sz w:val="26"/>
          <w:szCs w:val="26"/>
        </w:rPr>
        <w:t>г. Оханск («Охан</w:t>
      </w:r>
      <w:r w:rsidR="005746AF" w:rsidRPr="00E41A48">
        <w:rPr>
          <w:rFonts w:ascii="Times New Roman" w:hAnsi="Times New Roman" w:cs="Times New Roman"/>
          <w:sz w:val="26"/>
          <w:szCs w:val="26"/>
        </w:rPr>
        <w:t>с</w:t>
      </w:r>
      <w:r w:rsidRPr="00E41A48">
        <w:rPr>
          <w:rFonts w:ascii="Times New Roman" w:hAnsi="Times New Roman" w:cs="Times New Roman"/>
          <w:sz w:val="26"/>
          <w:szCs w:val="26"/>
        </w:rPr>
        <w:t>к – родина слонов и не только…»)</w:t>
      </w:r>
    </w:p>
    <w:p w:rsidR="002B4438" w:rsidRPr="00E41A48" w:rsidRDefault="002B4438" w:rsidP="00E41A48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41A48">
        <w:rPr>
          <w:rFonts w:ascii="Times New Roman" w:hAnsi="Times New Roman" w:cs="Times New Roman"/>
          <w:sz w:val="26"/>
          <w:szCs w:val="26"/>
        </w:rPr>
        <w:t xml:space="preserve">с. Посад, </w:t>
      </w:r>
      <w:proofErr w:type="spellStart"/>
      <w:r w:rsidRPr="00E41A48">
        <w:rPr>
          <w:rFonts w:ascii="Times New Roman" w:hAnsi="Times New Roman" w:cs="Times New Roman"/>
          <w:sz w:val="26"/>
          <w:szCs w:val="26"/>
        </w:rPr>
        <w:t>Кишертский</w:t>
      </w:r>
      <w:proofErr w:type="spellEnd"/>
      <w:r w:rsidRPr="00E41A48">
        <w:rPr>
          <w:rFonts w:ascii="Times New Roman" w:hAnsi="Times New Roman" w:cs="Times New Roman"/>
          <w:sz w:val="26"/>
          <w:szCs w:val="26"/>
        </w:rPr>
        <w:t xml:space="preserve"> муниципальный район («Дыхание посадских гор»)</w:t>
      </w:r>
    </w:p>
    <w:p w:rsidR="00E41A48" w:rsidRDefault="00E41A48" w:rsidP="00E41A48">
      <w:pPr>
        <w:pStyle w:val="ac"/>
        <w:spacing w:before="0" w:beforeAutospacing="0" w:after="0" w:afterAutospacing="0" w:line="276" w:lineRule="auto"/>
        <w:ind w:left="720" w:firstLine="3816"/>
        <w:textAlignment w:val="baseline"/>
        <w:rPr>
          <w:rStyle w:val="ad"/>
          <w:sz w:val="26"/>
          <w:szCs w:val="26"/>
          <w:bdr w:val="none" w:sz="0" w:space="0" w:color="auto" w:frame="1"/>
        </w:rPr>
      </w:pPr>
      <w:r w:rsidRPr="00E41A48">
        <w:rPr>
          <w:rStyle w:val="ad"/>
          <w:sz w:val="26"/>
          <w:szCs w:val="26"/>
          <w:bdr w:val="none" w:sz="0" w:space="0" w:color="auto" w:frame="1"/>
        </w:rPr>
        <w:lastRenderedPageBreak/>
        <w:t>2020</w:t>
      </w:r>
    </w:p>
    <w:p w:rsidR="00E41A48" w:rsidRDefault="00E41A48" w:rsidP="00E41A48">
      <w:pPr>
        <w:pStyle w:val="ac"/>
        <w:numPr>
          <w:ilvl w:val="0"/>
          <w:numId w:val="10"/>
        </w:numPr>
        <w:spacing w:before="0" w:beforeAutospacing="0" w:after="200" w:afterAutospacing="0" w:line="0" w:lineRule="atLeast"/>
        <w:ind w:left="851" w:hanging="425"/>
        <w:textAlignment w:val="baseline"/>
        <w:rPr>
          <w:sz w:val="26"/>
          <w:szCs w:val="26"/>
        </w:rPr>
      </w:pPr>
      <w:r w:rsidRPr="00E41A48">
        <w:rPr>
          <w:sz w:val="26"/>
          <w:szCs w:val="26"/>
        </w:rPr>
        <w:t xml:space="preserve"> г. Чусовой («Живое сердце города»)</w:t>
      </w:r>
    </w:p>
    <w:p w:rsidR="00E41A48" w:rsidRDefault="00E41A48" w:rsidP="00E41A48">
      <w:pPr>
        <w:pStyle w:val="ac"/>
        <w:numPr>
          <w:ilvl w:val="0"/>
          <w:numId w:val="11"/>
        </w:numPr>
        <w:spacing w:before="0" w:beforeAutospacing="0" w:after="200" w:afterAutospacing="0" w:line="0" w:lineRule="atLeast"/>
        <w:ind w:left="851" w:hanging="425"/>
        <w:textAlignment w:val="baseline"/>
        <w:rPr>
          <w:sz w:val="26"/>
          <w:szCs w:val="26"/>
        </w:rPr>
      </w:pPr>
      <w:proofErr w:type="spellStart"/>
      <w:r w:rsidRPr="00E41A48">
        <w:rPr>
          <w:sz w:val="26"/>
          <w:szCs w:val="26"/>
        </w:rPr>
        <w:t>Ординский</w:t>
      </w:r>
      <w:proofErr w:type="spellEnd"/>
      <w:r w:rsidRPr="00E41A48">
        <w:rPr>
          <w:sz w:val="26"/>
          <w:szCs w:val="26"/>
        </w:rPr>
        <w:t xml:space="preserve"> муниципальный район («Орда-территория вдохновения»)</w:t>
      </w:r>
    </w:p>
    <w:p w:rsidR="00E41A48" w:rsidRPr="00E41A48" w:rsidRDefault="00E41A48" w:rsidP="00E41A48">
      <w:pPr>
        <w:pStyle w:val="ac"/>
        <w:numPr>
          <w:ilvl w:val="0"/>
          <w:numId w:val="9"/>
        </w:numPr>
        <w:spacing w:before="0" w:beforeAutospacing="0" w:after="200" w:afterAutospacing="0" w:line="0" w:lineRule="atLeast"/>
        <w:ind w:left="851" w:hanging="425"/>
        <w:textAlignment w:val="baseline"/>
        <w:rPr>
          <w:sz w:val="26"/>
          <w:szCs w:val="26"/>
        </w:rPr>
      </w:pPr>
      <w:r w:rsidRPr="00E41A48">
        <w:rPr>
          <w:sz w:val="26"/>
          <w:szCs w:val="26"/>
        </w:rPr>
        <w:t xml:space="preserve">с. </w:t>
      </w:r>
      <w:proofErr w:type="spellStart"/>
      <w:r w:rsidRPr="00E41A48">
        <w:rPr>
          <w:sz w:val="26"/>
          <w:szCs w:val="26"/>
        </w:rPr>
        <w:t>Пешнигорт</w:t>
      </w:r>
      <w:proofErr w:type="spellEnd"/>
      <w:r w:rsidRPr="00E41A48">
        <w:rPr>
          <w:sz w:val="26"/>
          <w:szCs w:val="26"/>
        </w:rPr>
        <w:t xml:space="preserve">, </w:t>
      </w:r>
      <w:proofErr w:type="spellStart"/>
      <w:r w:rsidRPr="00E41A48">
        <w:rPr>
          <w:sz w:val="26"/>
          <w:szCs w:val="26"/>
        </w:rPr>
        <w:t>Кудымкарский</w:t>
      </w:r>
      <w:proofErr w:type="spellEnd"/>
      <w:r w:rsidRPr="00E41A48">
        <w:rPr>
          <w:sz w:val="26"/>
          <w:szCs w:val="26"/>
        </w:rPr>
        <w:t xml:space="preserve"> муниципальный район («Оласӧ да </w:t>
      </w:r>
      <w:proofErr w:type="gramStart"/>
      <w:r w:rsidRPr="00E41A48">
        <w:rPr>
          <w:sz w:val="26"/>
          <w:szCs w:val="26"/>
        </w:rPr>
        <w:t>в</w:t>
      </w:r>
      <w:proofErr w:type="gramEnd"/>
      <w:r w:rsidRPr="00E41A48">
        <w:rPr>
          <w:sz w:val="26"/>
          <w:szCs w:val="26"/>
        </w:rPr>
        <w:t>ӧласӧ»)</w:t>
      </w:r>
    </w:p>
    <w:p w:rsidR="00E41A48" w:rsidRPr="00E41A48" w:rsidRDefault="00E41A48" w:rsidP="00E41A48">
      <w:pPr>
        <w:pStyle w:val="ac"/>
        <w:spacing w:before="0" w:beforeAutospacing="0" w:after="200" w:afterAutospacing="0" w:line="0" w:lineRule="atLeast"/>
        <w:ind w:left="720" w:firstLine="3816"/>
        <w:textAlignment w:val="baseline"/>
        <w:rPr>
          <w:sz w:val="26"/>
          <w:szCs w:val="26"/>
        </w:rPr>
      </w:pPr>
      <w:r w:rsidRPr="00E41A48">
        <w:rPr>
          <w:rStyle w:val="ad"/>
          <w:sz w:val="26"/>
          <w:szCs w:val="26"/>
          <w:bdr w:val="none" w:sz="0" w:space="0" w:color="auto" w:frame="1"/>
        </w:rPr>
        <w:t>2021</w:t>
      </w:r>
    </w:p>
    <w:p w:rsidR="00E41A48" w:rsidRDefault="00E41A48" w:rsidP="00E41A48">
      <w:pPr>
        <w:pStyle w:val="ac"/>
        <w:spacing w:before="0" w:beforeAutospacing="0" w:after="200" w:afterAutospacing="0" w:line="0" w:lineRule="atLeast"/>
        <w:ind w:firstLine="426"/>
        <w:textAlignment w:val="baseline"/>
        <w:rPr>
          <w:sz w:val="26"/>
          <w:szCs w:val="26"/>
        </w:rPr>
      </w:pPr>
      <w:r w:rsidRPr="00E41A48">
        <w:rPr>
          <w:sz w:val="26"/>
          <w:szCs w:val="26"/>
        </w:rPr>
        <w:t>— Чайковский городской округ («Чайковский, дай пять!»)</w:t>
      </w:r>
    </w:p>
    <w:p w:rsidR="00E41A48" w:rsidRDefault="00E41A48" w:rsidP="00E41A48">
      <w:pPr>
        <w:pStyle w:val="ac"/>
        <w:spacing w:before="0" w:beforeAutospacing="0" w:after="200" w:afterAutospacing="0" w:line="0" w:lineRule="atLeast"/>
        <w:ind w:firstLine="426"/>
        <w:textAlignment w:val="baseline"/>
        <w:rPr>
          <w:sz w:val="26"/>
          <w:szCs w:val="26"/>
        </w:rPr>
      </w:pPr>
      <w:r w:rsidRPr="00E41A48">
        <w:rPr>
          <w:sz w:val="26"/>
          <w:szCs w:val="26"/>
        </w:rPr>
        <w:t>— Октябрьский городской округ («Октябрьский: переведи время»)</w:t>
      </w:r>
    </w:p>
    <w:p w:rsidR="00E41A48" w:rsidRDefault="00E41A48" w:rsidP="00E41A48">
      <w:pPr>
        <w:pStyle w:val="ac"/>
        <w:spacing w:before="0" w:beforeAutospacing="0" w:after="200" w:afterAutospacing="0" w:line="0" w:lineRule="atLeast"/>
        <w:ind w:firstLine="426"/>
        <w:textAlignment w:val="baseline"/>
        <w:rPr>
          <w:sz w:val="26"/>
          <w:szCs w:val="26"/>
        </w:rPr>
      </w:pPr>
      <w:r w:rsidRPr="00E41A48">
        <w:rPr>
          <w:sz w:val="26"/>
          <w:szCs w:val="26"/>
        </w:rPr>
        <w:t>— Чердынский городской округ («Город Ч. На семи холмах»)</w:t>
      </w:r>
    </w:p>
    <w:p w:rsidR="00E41A48" w:rsidRPr="00E41A48" w:rsidRDefault="00E41A48" w:rsidP="00E41A48">
      <w:pPr>
        <w:pStyle w:val="ac"/>
        <w:spacing w:before="0" w:beforeAutospacing="0" w:after="200" w:afterAutospacing="0" w:line="0" w:lineRule="atLeast"/>
        <w:ind w:firstLine="426"/>
        <w:textAlignment w:val="baseline"/>
        <w:rPr>
          <w:sz w:val="26"/>
          <w:szCs w:val="26"/>
        </w:rPr>
      </w:pPr>
      <w:r w:rsidRPr="00E41A48">
        <w:rPr>
          <w:sz w:val="26"/>
          <w:szCs w:val="26"/>
        </w:rPr>
        <w:t xml:space="preserve">— с. </w:t>
      </w:r>
      <w:proofErr w:type="gramStart"/>
      <w:r w:rsidRPr="00E41A48">
        <w:rPr>
          <w:sz w:val="26"/>
          <w:szCs w:val="26"/>
        </w:rPr>
        <w:t>Архангельское</w:t>
      </w:r>
      <w:proofErr w:type="gramEnd"/>
      <w:r w:rsidRPr="00E41A48">
        <w:rPr>
          <w:sz w:val="26"/>
          <w:szCs w:val="26"/>
        </w:rPr>
        <w:t xml:space="preserve"> («</w:t>
      </w:r>
      <w:proofErr w:type="spellStart"/>
      <w:r w:rsidRPr="00E41A48">
        <w:rPr>
          <w:sz w:val="26"/>
          <w:szCs w:val="26"/>
        </w:rPr>
        <w:t>Ассяма</w:t>
      </w:r>
      <w:proofErr w:type="spellEnd"/>
      <w:r w:rsidRPr="00E41A48">
        <w:rPr>
          <w:sz w:val="26"/>
          <w:szCs w:val="26"/>
        </w:rPr>
        <w:t xml:space="preserve"> </w:t>
      </w:r>
      <w:proofErr w:type="spellStart"/>
      <w:r w:rsidRPr="00E41A48">
        <w:rPr>
          <w:sz w:val="26"/>
          <w:szCs w:val="26"/>
        </w:rPr>
        <w:t>горт</w:t>
      </w:r>
      <w:proofErr w:type="spellEnd"/>
      <w:r w:rsidRPr="00E41A48">
        <w:rPr>
          <w:sz w:val="26"/>
          <w:szCs w:val="26"/>
        </w:rPr>
        <w:t xml:space="preserve"> – уникальный уголок»)</w:t>
      </w:r>
    </w:p>
    <w:p w:rsidR="00E41A48" w:rsidRPr="00E41A48" w:rsidRDefault="00E41A48" w:rsidP="00B150C8">
      <w:pPr>
        <w:pStyle w:val="ac"/>
        <w:spacing w:before="0" w:beforeAutospacing="0" w:after="200" w:afterAutospacing="0" w:line="0" w:lineRule="atLeast"/>
        <w:ind w:firstLine="4678"/>
        <w:textAlignment w:val="baseline"/>
        <w:rPr>
          <w:rStyle w:val="ad"/>
          <w:b w:val="0"/>
          <w:bCs w:val="0"/>
          <w:sz w:val="26"/>
          <w:szCs w:val="26"/>
        </w:rPr>
      </w:pPr>
      <w:r w:rsidRPr="00E41A48">
        <w:rPr>
          <w:rStyle w:val="ad"/>
          <w:sz w:val="26"/>
          <w:szCs w:val="26"/>
          <w:bdr w:val="none" w:sz="0" w:space="0" w:color="auto" w:frame="1"/>
        </w:rPr>
        <w:t>2022</w:t>
      </w:r>
    </w:p>
    <w:p w:rsidR="00E41A48" w:rsidRDefault="00E41A48" w:rsidP="00E41A48">
      <w:pPr>
        <w:pStyle w:val="ac"/>
        <w:spacing w:before="0" w:beforeAutospacing="0" w:after="200" w:afterAutospacing="0" w:line="0" w:lineRule="atLeast"/>
        <w:ind w:left="5760" w:hanging="5334"/>
        <w:textAlignment w:val="baseline"/>
        <w:rPr>
          <w:sz w:val="26"/>
          <w:szCs w:val="26"/>
        </w:rPr>
      </w:pPr>
      <w:r w:rsidRPr="00E41A48">
        <w:rPr>
          <w:sz w:val="26"/>
          <w:szCs w:val="26"/>
        </w:rPr>
        <w:t xml:space="preserve">— </w:t>
      </w:r>
      <w:proofErr w:type="spellStart"/>
      <w:r w:rsidRPr="00E41A48">
        <w:rPr>
          <w:sz w:val="26"/>
          <w:szCs w:val="26"/>
        </w:rPr>
        <w:t>Краснокамский</w:t>
      </w:r>
      <w:proofErr w:type="spellEnd"/>
      <w:r w:rsidRPr="00E41A48">
        <w:rPr>
          <w:sz w:val="26"/>
          <w:szCs w:val="26"/>
        </w:rPr>
        <w:t xml:space="preserve"> городской округ («Расцветай город»)</w:t>
      </w:r>
    </w:p>
    <w:p w:rsidR="00E41A48" w:rsidRDefault="00E41A48" w:rsidP="00E41A48">
      <w:pPr>
        <w:pStyle w:val="ac"/>
        <w:spacing w:before="0" w:beforeAutospacing="0" w:after="200" w:afterAutospacing="0" w:line="0" w:lineRule="atLeast"/>
        <w:ind w:left="5760" w:hanging="5334"/>
        <w:textAlignment w:val="baseline"/>
        <w:rPr>
          <w:sz w:val="26"/>
          <w:szCs w:val="26"/>
        </w:rPr>
      </w:pPr>
      <w:r w:rsidRPr="00E41A48">
        <w:rPr>
          <w:sz w:val="26"/>
          <w:szCs w:val="26"/>
        </w:rPr>
        <w:t xml:space="preserve">— </w:t>
      </w:r>
      <w:proofErr w:type="spellStart"/>
      <w:r w:rsidRPr="00E41A48">
        <w:rPr>
          <w:sz w:val="26"/>
          <w:szCs w:val="26"/>
        </w:rPr>
        <w:t>Кишертский</w:t>
      </w:r>
      <w:proofErr w:type="spellEnd"/>
      <w:r w:rsidRPr="00E41A48">
        <w:rPr>
          <w:sz w:val="26"/>
          <w:szCs w:val="26"/>
        </w:rPr>
        <w:t xml:space="preserve"> муниципальный округ («Сказания долины камней»)</w:t>
      </w:r>
    </w:p>
    <w:p w:rsidR="00E41A48" w:rsidRPr="00E41A48" w:rsidRDefault="00E41A48" w:rsidP="00E41A48">
      <w:pPr>
        <w:pStyle w:val="ac"/>
        <w:spacing w:before="0" w:beforeAutospacing="0" w:after="200" w:afterAutospacing="0" w:line="0" w:lineRule="atLeast"/>
        <w:ind w:left="5760" w:hanging="5334"/>
        <w:textAlignment w:val="baseline"/>
        <w:rPr>
          <w:sz w:val="26"/>
          <w:szCs w:val="26"/>
        </w:rPr>
      </w:pPr>
      <w:proofErr w:type="gramStart"/>
      <w:r w:rsidRPr="00E41A48">
        <w:rPr>
          <w:sz w:val="26"/>
          <w:szCs w:val="26"/>
        </w:rPr>
        <w:t>— с. Насадка («Насадка.</w:t>
      </w:r>
      <w:proofErr w:type="gramEnd"/>
      <w:r w:rsidRPr="00E41A48">
        <w:rPr>
          <w:sz w:val="26"/>
          <w:szCs w:val="26"/>
        </w:rPr>
        <w:t xml:space="preserve"> На </w:t>
      </w:r>
      <w:proofErr w:type="gramStart"/>
      <w:r w:rsidRPr="00E41A48">
        <w:rPr>
          <w:sz w:val="26"/>
          <w:szCs w:val="26"/>
        </w:rPr>
        <w:t>АРТ</w:t>
      </w:r>
      <w:proofErr w:type="gramEnd"/>
      <w:r w:rsidRPr="00E41A48">
        <w:rPr>
          <w:sz w:val="26"/>
          <w:szCs w:val="26"/>
        </w:rPr>
        <w:t xml:space="preserve"> волне»)</w:t>
      </w:r>
    </w:p>
    <w:p w:rsidR="005746AF" w:rsidRPr="00E41A48" w:rsidRDefault="005746AF" w:rsidP="00E41A48">
      <w:pPr>
        <w:pStyle w:val="a6"/>
        <w:spacing w:line="0" w:lineRule="atLeast"/>
        <w:ind w:hanging="5760"/>
        <w:rPr>
          <w:rFonts w:ascii="Times New Roman" w:hAnsi="Times New Roman" w:cs="Times New Roman"/>
          <w:sz w:val="26"/>
          <w:szCs w:val="26"/>
        </w:rPr>
      </w:pPr>
    </w:p>
    <w:p w:rsidR="007413E5" w:rsidRDefault="007413E5" w:rsidP="007413E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41A48" w:rsidRDefault="00E41A48" w:rsidP="007413E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41A48" w:rsidRDefault="00E41A48" w:rsidP="007413E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41A48" w:rsidRPr="007413E5" w:rsidRDefault="00E41A48" w:rsidP="007413E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413E5" w:rsidRDefault="007413E5" w:rsidP="00B41D19">
      <w:pPr>
        <w:rPr>
          <w:rFonts w:ascii="Times New Roman" w:hAnsi="Times New Roman" w:cs="Times New Roman"/>
          <w:sz w:val="26"/>
          <w:szCs w:val="26"/>
        </w:rPr>
      </w:pPr>
    </w:p>
    <w:p w:rsidR="00922C58" w:rsidRDefault="00922C58" w:rsidP="00B41D19">
      <w:pPr>
        <w:rPr>
          <w:rFonts w:ascii="Times New Roman" w:hAnsi="Times New Roman" w:cs="Times New Roman"/>
          <w:sz w:val="26"/>
          <w:szCs w:val="26"/>
        </w:rPr>
      </w:pPr>
    </w:p>
    <w:p w:rsidR="00922C58" w:rsidRDefault="00922C58" w:rsidP="00B41D19">
      <w:pPr>
        <w:rPr>
          <w:rFonts w:ascii="Times New Roman" w:hAnsi="Times New Roman" w:cs="Times New Roman"/>
          <w:sz w:val="26"/>
          <w:szCs w:val="26"/>
        </w:rPr>
      </w:pPr>
    </w:p>
    <w:p w:rsidR="00B150C8" w:rsidRDefault="00B150C8" w:rsidP="00B41D19">
      <w:pPr>
        <w:rPr>
          <w:rFonts w:ascii="Times New Roman" w:hAnsi="Times New Roman" w:cs="Times New Roman"/>
          <w:sz w:val="26"/>
          <w:szCs w:val="26"/>
        </w:rPr>
      </w:pPr>
    </w:p>
    <w:p w:rsidR="00B150C8" w:rsidRDefault="00B150C8" w:rsidP="00B41D19">
      <w:pPr>
        <w:rPr>
          <w:rFonts w:ascii="Times New Roman" w:hAnsi="Times New Roman" w:cs="Times New Roman"/>
          <w:sz w:val="26"/>
          <w:szCs w:val="26"/>
        </w:rPr>
      </w:pPr>
    </w:p>
    <w:p w:rsidR="00B150C8" w:rsidRDefault="00B150C8" w:rsidP="00B41D19">
      <w:pPr>
        <w:rPr>
          <w:rFonts w:ascii="Times New Roman" w:hAnsi="Times New Roman" w:cs="Times New Roman"/>
          <w:sz w:val="26"/>
          <w:szCs w:val="26"/>
        </w:rPr>
      </w:pPr>
    </w:p>
    <w:p w:rsidR="00B150C8" w:rsidRDefault="00B150C8" w:rsidP="00B41D19">
      <w:pPr>
        <w:rPr>
          <w:rFonts w:ascii="Times New Roman" w:hAnsi="Times New Roman" w:cs="Times New Roman"/>
          <w:sz w:val="26"/>
          <w:szCs w:val="26"/>
        </w:rPr>
      </w:pPr>
    </w:p>
    <w:p w:rsidR="00B150C8" w:rsidRDefault="00B150C8" w:rsidP="00B41D19">
      <w:pPr>
        <w:rPr>
          <w:rFonts w:ascii="Times New Roman" w:hAnsi="Times New Roman" w:cs="Times New Roman"/>
          <w:sz w:val="26"/>
          <w:szCs w:val="26"/>
        </w:rPr>
      </w:pPr>
    </w:p>
    <w:p w:rsidR="00B150C8" w:rsidRDefault="00B150C8" w:rsidP="00B41D19">
      <w:pPr>
        <w:rPr>
          <w:rFonts w:ascii="Times New Roman" w:hAnsi="Times New Roman" w:cs="Times New Roman"/>
          <w:sz w:val="26"/>
          <w:szCs w:val="26"/>
        </w:rPr>
      </w:pPr>
    </w:p>
    <w:p w:rsidR="00B150C8" w:rsidRDefault="00B150C8" w:rsidP="00B41D19">
      <w:pPr>
        <w:rPr>
          <w:rFonts w:ascii="Times New Roman" w:hAnsi="Times New Roman" w:cs="Times New Roman"/>
          <w:sz w:val="26"/>
          <w:szCs w:val="26"/>
        </w:rPr>
      </w:pPr>
    </w:p>
    <w:p w:rsidR="00922C58" w:rsidRDefault="00922C58" w:rsidP="00B41D19">
      <w:pPr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2119133"/>
        <w:docPartObj>
          <w:docPartGallery w:val="Table of Contents"/>
          <w:docPartUnique/>
        </w:docPartObj>
      </w:sdtPr>
      <w:sdtContent>
        <w:p w:rsidR="00922C58" w:rsidRPr="00922C58" w:rsidRDefault="00922C58">
          <w:pPr>
            <w:pStyle w:val="aa"/>
            <w:rPr>
              <w:rFonts w:ascii="Times New Roman" w:hAnsi="Times New Roman" w:cs="Times New Roman"/>
              <w:sz w:val="26"/>
              <w:szCs w:val="26"/>
            </w:rPr>
          </w:pPr>
          <w:r>
            <w:t>Ог</w:t>
          </w:r>
          <w:r w:rsidRPr="00922C58">
            <w:rPr>
              <w:rFonts w:ascii="Times New Roman" w:hAnsi="Times New Roman" w:cs="Times New Roman"/>
              <w:sz w:val="26"/>
              <w:szCs w:val="26"/>
            </w:rPr>
            <w:t>лавление</w:t>
          </w:r>
        </w:p>
        <w:p w:rsidR="00922C58" w:rsidRPr="00922C58" w:rsidRDefault="006A67A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922C58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922C58" w:rsidRPr="00922C58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922C58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58235944" w:history="1"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Методические материалыв помощь участникам конкурса «Центр культуры Пермского края»</w:t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_Toc58235944 \h </w:instrTex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2C58" w:rsidRPr="00922C58" w:rsidRDefault="006A67A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8235945" w:history="1"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Постановка проблемы</w:t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_Toc58235945 \h </w:instrTex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2C58" w:rsidRPr="00922C58" w:rsidRDefault="006A67A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8235946" w:history="1"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Цели и задачи проекта</w:t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_Toc58235946 \h </w:instrTex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2C58" w:rsidRPr="00922C58" w:rsidRDefault="006A67A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8235947" w:history="1"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Методы и механизмы реализации проекта</w:t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_Toc58235947 \h </w:instrTex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2C58" w:rsidRPr="00922C58" w:rsidRDefault="006A67A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8235948" w:history="1"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Этапы реализации проекта и рабочий план-график</w:t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_Toc58235948 \h </w:instrTex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2C58" w:rsidRPr="00922C58" w:rsidRDefault="006A67A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8235949" w:history="1"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Конкретный и значимый результат от реализации проекта</w:t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_Toc58235949 \h </w:instrTex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2C58" w:rsidRPr="00922C58" w:rsidRDefault="006A67A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8235950" w:history="1"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Обоснованность экономических расчетов, рабочего плана и бюджета проекта</w:t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_Toc58235950 \h </w:instrTex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2C58" w:rsidRPr="00922C58" w:rsidRDefault="006A67A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8235951" w:history="1"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Содержательный план</w:t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_Toc58235951 \h </w:instrTex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2C58" w:rsidRPr="00922C58" w:rsidRDefault="006A67A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8235952" w:history="1"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КРИТЕРИИ ОЦЕНКИ ПРОЕКТОВ, представленных для участия в конкурсном отборе муниципальных образований для предоставления субсидий из бюджета Пермского края (</w:t>
            </w:r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</w:t>
            </w:r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 xml:space="preserve"> этап)</w:t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_Toc58235952 \h </w:instrTex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2C58" w:rsidRPr="00922C58" w:rsidRDefault="006A67A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8235953" w:history="1"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КРИТЕРИИ ОЦЕНКИ ПРОЕКТОВ, представленных для участия в конкурсном отборе муниципальных образований для предоставления субсидий  из бюджета Пермского края (</w:t>
            </w:r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II</w:t>
            </w:r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 xml:space="preserve"> этап)</w:t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_Toc58235953 \h </w:instrTex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2C58" w:rsidRPr="00922C58" w:rsidRDefault="006A67A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8235954" w:history="1">
            <w:r w:rsidR="00922C58" w:rsidRPr="00922C58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Победители конкурса «Центр культуры Пермского края» 2007-2019 гг.</w:t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_Toc58235954 \h </w:instrTex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922C58"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922C58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2C58" w:rsidRDefault="006A67A8">
          <w:r w:rsidRPr="00922C58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922C58" w:rsidRPr="00B41D19" w:rsidRDefault="00922C58" w:rsidP="00B41D19">
      <w:pPr>
        <w:rPr>
          <w:rFonts w:ascii="Times New Roman" w:hAnsi="Times New Roman" w:cs="Times New Roman"/>
          <w:sz w:val="26"/>
          <w:szCs w:val="26"/>
        </w:rPr>
      </w:pPr>
    </w:p>
    <w:sectPr w:rsidR="00922C58" w:rsidRPr="00B41D19" w:rsidSect="00B150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AF" w:rsidRDefault="005746AF" w:rsidP="00377BAE">
      <w:pPr>
        <w:spacing w:after="0" w:line="240" w:lineRule="auto"/>
      </w:pPr>
      <w:r>
        <w:separator/>
      </w:r>
    </w:p>
  </w:endnote>
  <w:endnote w:type="continuationSeparator" w:id="0">
    <w:p w:rsidR="005746AF" w:rsidRDefault="005746AF" w:rsidP="0037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AF" w:rsidRDefault="005746AF" w:rsidP="00377BAE">
      <w:pPr>
        <w:spacing w:after="0" w:line="240" w:lineRule="auto"/>
      </w:pPr>
      <w:r>
        <w:separator/>
      </w:r>
    </w:p>
  </w:footnote>
  <w:footnote w:type="continuationSeparator" w:id="0">
    <w:p w:rsidR="005746AF" w:rsidRDefault="005746AF" w:rsidP="0037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826"/>
    <w:multiLevelType w:val="hybridMultilevel"/>
    <w:tmpl w:val="7B527DB2"/>
    <w:lvl w:ilvl="0" w:tplc="C6287EC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B6C3A21"/>
    <w:multiLevelType w:val="hybridMultilevel"/>
    <w:tmpl w:val="730626A6"/>
    <w:lvl w:ilvl="0" w:tplc="854659F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63E1"/>
    <w:multiLevelType w:val="hybridMultilevel"/>
    <w:tmpl w:val="0BA4DF74"/>
    <w:lvl w:ilvl="0" w:tplc="C6287E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1FF6DAB"/>
    <w:multiLevelType w:val="hybridMultilevel"/>
    <w:tmpl w:val="8F70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7E39"/>
    <w:multiLevelType w:val="hybridMultilevel"/>
    <w:tmpl w:val="A336B9E2"/>
    <w:lvl w:ilvl="0" w:tplc="854659F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B50424"/>
    <w:multiLevelType w:val="hybridMultilevel"/>
    <w:tmpl w:val="E18A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0116"/>
    <w:multiLevelType w:val="hybridMultilevel"/>
    <w:tmpl w:val="AB044898"/>
    <w:lvl w:ilvl="0" w:tplc="C6287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04E73"/>
    <w:multiLevelType w:val="hybridMultilevel"/>
    <w:tmpl w:val="C88C4984"/>
    <w:lvl w:ilvl="0" w:tplc="C6287E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C2419"/>
    <w:multiLevelType w:val="hybridMultilevel"/>
    <w:tmpl w:val="2A382946"/>
    <w:lvl w:ilvl="0" w:tplc="C6287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15692"/>
    <w:multiLevelType w:val="hybridMultilevel"/>
    <w:tmpl w:val="C570D02C"/>
    <w:lvl w:ilvl="0" w:tplc="C6287EC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4822A0E"/>
    <w:multiLevelType w:val="hybridMultilevel"/>
    <w:tmpl w:val="157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024F0"/>
    <w:multiLevelType w:val="hybridMultilevel"/>
    <w:tmpl w:val="8772BFAE"/>
    <w:lvl w:ilvl="0" w:tplc="C6287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9D3D0D"/>
    <w:multiLevelType w:val="hybridMultilevel"/>
    <w:tmpl w:val="C9C2D67C"/>
    <w:lvl w:ilvl="0" w:tplc="C6287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244E"/>
    <w:rsid w:val="0000003F"/>
    <w:rsid w:val="00016032"/>
    <w:rsid w:val="00237BF8"/>
    <w:rsid w:val="00240890"/>
    <w:rsid w:val="00243391"/>
    <w:rsid w:val="002B4438"/>
    <w:rsid w:val="002B4A4B"/>
    <w:rsid w:val="00377BAE"/>
    <w:rsid w:val="003865D5"/>
    <w:rsid w:val="004308AC"/>
    <w:rsid w:val="00431ACA"/>
    <w:rsid w:val="00484FC4"/>
    <w:rsid w:val="004F72FB"/>
    <w:rsid w:val="005150DC"/>
    <w:rsid w:val="00553C4D"/>
    <w:rsid w:val="005746AF"/>
    <w:rsid w:val="00684851"/>
    <w:rsid w:val="006A67A8"/>
    <w:rsid w:val="00700A0B"/>
    <w:rsid w:val="007413E5"/>
    <w:rsid w:val="0077204C"/>
    <w:rsid w:val="007F18A2"/>
    <w:rsid w:val="008507CA"/>
    <w:rsid w:val="00867B94"/>
    <w:rsid w:val="008B140C"/>
    <w:rsid w:val="00922C58"/>
    <w:rsid w:val="00955A0D"/>
    <w:rsid w:val="00996DAC"/>
    <w:rsid w:val="009B0DD6"/>
    <w:rsid w:val="009C29BE"/>
    <w:rsid w:val="00B0244E"/>
    <w:rsid w:val="00B150C8"/>
    <w:rsid w:val="00B41D19"/>
    <w:rsid w:val="00C423D0"/>
    <w:rsid w:val="00C5030C"/>
    <w:rsid w:val="00E41A48"/>
    <w:rsid w:val="00E70376"/>
    <w:rsid w:val="00E80B7B"/>
    <w:rsid w:val="00EA0292"/>
    <w:rsid w:val="00EF675C"/>
    <w:rsid w:val="00F36346"/>
    <w:rsid w:val="00F5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D"/>
  </w:style>
  <w:style w:type="paragraph" w:styleId="1">
    <w:name w:val="heading 1"/>
    <w:basedOn w:val="a"/>
    <w:next w:val="a"/>
    <w:link w:val="10"/>
    <w:uiPriority w:val="9"/>
    <w:qFormat/>
    <w:rsid w:val="00377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0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77BA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77BA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77BA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77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507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B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0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700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922C58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22C5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22C58"/>
    <w:pPr>
      <w:spacing w:after="100"/>
    </w:pPr>
  </w:style>
  <w:style w:type="character" w:styleId="ab">
    <w:name w:val="Hyperlink"/>
    <w:basedOn w:val="a0"/>
    <w:uiPriority w:val="99"/>
    <w:unhideWhenUsed/>
    <w:rsid w:val="00922C58"/>
    <w:rPr>
      <w:color w:val="0000FF" w:themeColor="hyperlink"/>
      <w:u w:val="single"/>
    </w:rPr>
  </w:style>
  <w:style w:type="paragraph" w:customStyle="1" w:styleId="ConsPlusNormal">
    <w:name w:val="ConsPlusNormal"/>
    <w:rsid w:val="00772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4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E41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34793&amp;date=10.11.2021&amp;dst=100057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79F5-2E77-4DDA-8824-80CA2ECE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17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2020-12-03T10:43:00Z</dcterms:created>
  <dcterms:modified xsi:type="dcterms:W3CDTF">2022-10-18T11:36:00Z</dcterms:modified>
</cp:coreProperties>
</file>